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1C" w:rsidRPr="00820923" w:rsidRDefault="00E277D7" w:rsidP="00506532">
      <w:pPr>
        <w:spacing w:before="60" w:after="60"/>
        <w:rPr>
          <w:rFonts w:asciiTheme="minorHAnsi" w:hAnsiTheme="minorHAnsi" w:cstheme="minorHAnsi"/>
          <w:b/>
          <w:i/>
          <w:sz w:val="19"/>
          <w:szCs w:val="19"/>
        </w:rPr>
      </w:pPr>
      <w:r w:rsidRPr="00820923">
        <w:rPr>
          <w:rFonts w:asciiTheme="minorHAnsi" w:hAnsiTheme="minorHAnsi" w:cstheme="minorHAnsi"/>
          <w:b/>
          <w:i/>
          <w:sz w:val="19"/>
          <w:szCs w:val="19"/>
        </w:rPr>
        <w:t>Las organizaciones que suscriben el presente comunicado</w:t>
      </w:r>
      <w:r w:rsidR="00326F1C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 se pronuncian ante las recomendaciones en materia de Libertad Académica, derecho a la educación y libertades de expresi</w:t>
      </w:r>
      <w:r w:rsidR="00506532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ón, manifestación, de reunión, de </w:t>
      </w:r>
      <w:r w:rsidR="00326F1C" w:rsidRPr="00820923">
        <w:rPr>
          <w:rFonts w:asciiTheme="minorHAnsi" w:hAnsiTheme="minorHAnsi" w:cstheme="minorHAnsi"/>
          <w:b/>
          <w:i/>
          <w:sz w:val="19"/>
          <w:szCs w:val="19"/>
        </w:rPr>
        <w:t>asociación</w:t>
      </w:r>
      <w:r w:rsidR="00506532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 y de acceso a la información pública</w:t>
      </w:r>
      <w:r w:rsidR="00326F1C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 por parte de las delegaciones de </w:t>
      </w:r>
      <w:r w:rsidR="007E00B7" w:rsidRPr="00820923">
        <w:rPr>
          <w:rFonts w:asciiTheme="minorHAnsi" w:hAnsiTheme="minorHAnsi" w:cstheme="minorHAnsi"/>
          <w:b/>
          <w:i/>
          <w:sz w:val="19"/>
          <w:szCs w:val="19"/>
        </w:rPr>
        <w:t>Estados</w:t>
      </w:r>
      <w:r w:rsidR="00326F1C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 en el Consejo de Derechos Humanos de la Organización de Naciones Unidas </w:t>
      </w:r>
      <w:r w:rsidR="007E00B7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en el marco </w:t>
      </w:r>
      <w:r w:rsidR="00326F1C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del Examen Periódico Universal </w:t>
      </w:r>
      <w:r w:rsidR="007E00B7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sobre </w:t>
      </w:r>
      <w:r w:rsidR="00326F1C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Venezuela </w:t>
      </w:r>
      <w:r w:rsidR="007E00B7" w:rsidRPr="00820923">
        <w:rPr>
          <w:rFonts w:asciiTheme="minorHAnsi" w:hAnsiTheme="minorHAnsi" w:cstheme="minorHAnsi"/>
          <w:b/>
          <w:i/>
          <w:sz w:val="19"/>
          <w:szCs w:val="19"/>
        </w:rPr>
        <w:t xml:space="preserve">(EPU) </w:t>
      </w:r>
      <w:r w:rsidR="00326F1C" w:rsidRPr="00820923">
        <w:rPr>
          <w:rFonts w:asciiTheme="minorHAnsi" w:hAnsiTheme="minorHAnsi" w:cstheme="minorHAnsi"/>
          <w:b/>
          <w:i/>
          <w:sz w:val="19"/>
          <w:szCs w:val="19"/>
        </w:rPr>
        <w:t>el día 01 de noviembre de 2016.</w:t>
      </w:r>
    </w:p>
    <w:p w:rsidR="00820923" w:rsidRDefault="00820923" w:rsidP="00506532">
      <w:pPr>
        <w:spacing w:before="60" w:after="60"/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181977" w:rsidRPr="00820923" w:rsidRDefault="00326F1C" w:rsidP="00506532">
      <w:pPr>
        <w:spacing w:before="60" w:after="60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820923">
        <w:rPr>
          <w:rFonts w:asciiTheme="minorHAnsi" w:hAnsiTheme="minorHAnsi" w:cstheme="minorHAnsi"/>
          <w:b/>
          <w:sz w:val="19"/>
          <w:szCs w:val="19"/>
        </w:rPr>
        <w:t xml:space="preserve">Considerando </w:t>
      </w:r>
    </w:p>
    <w:p w:rsidR="004169B8" w:rsidRPr="00820923" w:rsidRDefault="00326F1C" w:rsidP="00506532">
      <w:pPr>
        <w:tabs>
          <w:tab w:val="left" w:pos="5236"/>
        </w:tabs>
        <w:spacing w:before="60" w:after="60"/>
        <w:rPr>
          <w:rFonts w:asciiTheme="minorHAnsi" w:hAnsiTheme="minorHAnsi" w:cstheme="minorHAnsi"/>
          <w:sz w:val="19"/>
          <w:szCs w:val="19"/>
        </w:rPr>
      </w:pPr>
      <w:r w:rsidRPr="00820923">
        <w:rPr>
          <w:rFonts w:asciiTheme="minorHAnsi" w:hAnsiTheme="minorHAnsi" w:cstheme="minorHAnsi"/>
          <w:sz w:val="19"/>
          <w:szCs w:val="19"/>
        </w:rPr>
        <w:t>Que en el p</w:t>
      </w:r>
      <w:r w:rsidR="004169B8" w:rsidRPr="00820923">
        <w:rPr>
          <w:rFonts w:asciiTheme="minorHAnsi" w:hAnsiTheme="minorHAnsi" w:cstheme="minorHAnsi"/>
          <w:sz w:val="19"/>
          <w:szCs w:val="19"/>
        </w:rPr>
        <w:t>rimer ciclo</w:t>
      </w:r>
      <w:r w:rsidRPr="00820923">
        <w:rPr>
          <w:rFonts w:asciiTheme="minorHAnsi" w:hAnsiTheme="minorHAnsi" w:cstheme="minorHAnsi"/>
          <w:sz w:val="19"/>
          <w:szCs w:val="19"/>
        </w:rPr>
        <w:t xml:space="preserve"> de sesiones</w:t>
      </w:r>
      <w:r w:rsidR="007E00B7" w:rsidRPr="00820923">
        <w:rPr>
          <w:rFonts w:asciiTheme="minorHAnsi" w:hAnsiTheme="minorHAnsi" w:cstheme="minorHAnsi"/>
          <w:sz w:val="19"/>
          <w:szCs w:val="19"/>
        </w:rPr>
        <w:t xml:space="preserve"> del EPU</w:t>
      </w:r>
      <w:r w:rsidRPr="00820923">
        <w:rPr>
          <w:rFonts w:asciiTheme="minorHAnsi" w:hAnsiTheme="minorHAnsi" w:cstheme="minorHAnsi"/>
          <w:sz w:val="19"/>
          <w:szCs w:val="19"/>
        </w:rPr>
        <w:t xml:space="preserve"> se hicieron t</w:t>
      </w:r>
      <w:r w:rsidR="004169B8" w:rsidRPr="00820923">
        <w:rPr>
          <w:rFonts w:asciiTheme="minorHAnsi" w:hAnsiTheme="minorHAnsi" w:cstheme="minorHAnsi"/>
          <w:sz w:val="19"/>
          <w:szCs w:val="19"/>
        </w:rPr>
        <w:t>res recomendaciones</w:t>
      </w:r>
      <w:r w:rsidR="00E277D7" w:rsidRPr="00820923">
        <w:rPr>
          <w:rFonts w:asciiTheme="minorHAnsi" w:hAnsiTheme="minorHAnsi" w:cstheme="minorHAnsi"/>
          <w:sz w:val="19"/>
          <w:szCs w:val="19"/>
        </w:rPr>
        <w:t xml:space="preserve"> en materia de libertad académica</w:t>
      </w:r>
      <w:r w:rsidR="004169B8" w:rsidRPr="00820923">
        <w:rPr>
          <w:rFonts w:asciiTheme="minorHAnsi" w:hAnsiTheme="minorHAnsi" w:cstheme="minorHAnsi"/>
          <w:sz w:val="19"/>
          <w:szCs w:val="19"/>
        </w:rPr>
        <w:t>; todas aceptadas, pero no cumplidas</w:t>
      </w:r>
      <w:r w:rsidRPr="00820923">
        <w:rPr>
          <w:rFonts w:asciiTheme="minorHAnsi" w:hAnsiTheme="minorHAnsi" w:cstheme="minorHAnsi"/>
          <w:sz w:val="19"/>
          <w:szCs w:val="19"/>
        </w:rPr>
        <w:t xml:space="preserve">: a. </w:t>
      </w:r>
      <w:r w:rsidR="004169B8" w:rsidRPr="00820923">
        <w:rPr>
          <w:rFonts w:asciiTheme="minorHAnsi" w:hAnsiTheme="minorHAnsi" w:cstheme="minorHAnsi"/>
          <w:sz w:val="19"/>
          <w:szCs w:val="19"/>
        </w:rPr>
        <w:t xml:space="preserve">Seguir </w:t>
      </w:r>
      <w:r w:rsidR="00C40E22" w:rsidRPr="00820923">
        <w:rPr>
          <w:rFonts w:asciiTheme="minorHAnsi" w:hAnsiTheme="minorHAnsi" w:cstheme="minorHAnsi"/>
          <w:sz w:val="19"/>
          <w:szCs w:val="19"/>
        </w:rPr>
        <w:t>aumentando</w:t>
      </w:r>
      <w:r w:rsidR="004169B8" w:rsidRPr="00820923">
        <w:rPr>
          <w:rFonts w:asciiTheme="minorHAnsi" w:hAnsiTheme="minorHAnsi" w:cstheme="minorHAnsi"/>
          <w:sz w:val="19"/>
          <w:szCs w:val="19"/>
        </w:rPr>
        <w:t xml:space="preserve"> la inversión en la enseñanza primaria, secundaria y universitaria;</w:t>
      </w:r>
      <w:r w:rsidRPr="00820923">
        <w:rPr>
          <w:rFonts w:asciiTheme="minorHAnsi" w:hAnsiTheme="minorHAnsi" w:cstheme="minorHAnsi"/>
          <w:sz w:val="19"/>
          <w:szCs w:val="19"/>
        </w:rPr>
        <w:t xml:space="preserve"> b. S</w:t>
      </w:r>
      <w:r w:rsidR="004169B8" w:rsidRPr="00820923">
        <w:rPr>
          <w:rFonts w:asciiTheme="minorHAnsi" w:hAnsiTheme="minorHAnsi" w:cstheme="minorHAnsi"/>
          <w:sz w:val="19"/>
          <w:szCs w:val="19"/>
        </w:rPr>
        <w:t>eguir aumentando la matricula e</w:t>
      </w:r>
      <w:r w:rsidRPr="00820923">
        <w:rPr>
          <w:rFonts w:asciiTheme="minorHAnsi" w:hAnsiTheme="minorHAnsi" w:cstheme="minorHAnsi"/>
          <w:sz w:val="19"/>
          <w:szCs w:val="19"/>
        </w:rPr>
        <w:t>ducativa en todos sus niveles; c. C</w:t>
      </w:r>
      <w:r w:rsidR="004169B8" w:rsidRPr="00820923">
        <w:rPr>
          <w:rFonts w:asciiTheme="minorHAnsi" w:hAnsiTheme="minorHAnsi" w:cstheme="minorHAnsi"/>
          <w:sz w:val="19"/>
          <w:szCs w:val="19"/>
        </w:rPr>
        <w:t xml:space="preserve">ontinuar la actual política de democratización del acceso a la educación superior y poner en práctica las medidas </w:t>
      </w:r>
      <w:r w:rsidR="00C40E22" w:rsidRPr="00820923">
        <w:rPr>
          <w:rFonts w:asciiTheme="minorHAnsi" w:hAnsiTheme="minorHAnsi" w:cstheme="minorHAnsi"/>
          <w:sz w:val="19"/>
          <w:szCs w:val="19"/>
        </w:rPr>
        <w:t>previstas</w:t>
      </w:r>
      <w:r w:rsidR="004169B8" w:rsidRPr="00820923">
        <w:rPr>
          <w:rFonts w:asciiTheme="minorHAnsi" w:hAnsiTheme="minorHAnsi" w:cstheme="minorHAnsi"/>
          <w:sz w:val="19"/>
          <w:szCs w:val="19"/>
        </w:rPr>
        <w:t xml:space="preserve"> para el fortalecimiento de la autonomía de las universidades a través de la participación activa de los miembros de la comunidad universitaria. </w:t>
      </w:r>
    </w:p>
    <w:p w:rsidR="00C40E22" w:rsidRPr="00820923" w:rsidRDefault="00326F1C" w:rsidP="00506532">
      <w:pPr>
        <w:tabs>
          <w:tab w:val="left" w:pos="5236"/>
        </w:tabs>
        <w:spacing w:before="60" w:after="60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820923">
        <w:rPr>
          <w:rFonts w:asciiTheme="minorHAnsi" w:hAnsiTheme="minorHAnsi" w:cstheme="minorHAnsi"/>
          <w:b/>
          <w:sz w:val="19"/>
          <w:szCs w:val="19"/>
        </w:rPr>
        <w:t xml:space="preserve">Considerando </w:t>
      </w:r>
    </w:p>
    <w:p w:rsidR="00326F1C" w:rsidRPr="00820923" w:rsidRDefault="00326F1C" w:rsidP="00506532">
      <w:pPr>
        <w:tabs>
          <w:tab w:val="left" w:pos="5236"/>
        </w:tabs>
        <w:spacing w:before="60" w:after="60"/>
        <w:rPr>
          <w:rFonts w:asciiTheme="minorHAnsi" w:hAnsiTheme="minorHAnsi" w:cstheme="minorHAnsi"/>
          <w:sz w:val="19"/>
          <w:szCs w:val="19"/>
        </w:rPr>
      </w:pPr>
      <w:r w:rsidRPr="00820923">
        <w:rPr>
          <w:rFonts w:asciiTheme="minorHAnsi" w:hAnsiTheme="minorHAnsi" w:cstheme="minorHAnsi"/>
          <w:sz w:val="19"/>
          <w:szCs w:val="19"/>
        </w:rPr>
        <w:t xml:space="preserve">Que </w:t>
      </w:r>
      <w:r w:rsidR="00A248EB" w:rsidRPr="00820923">
        <w:rPr>
          <w:rFonts w:asciiTheme="minorHAnsi" w:hAnsiTheme="minorHAnsi" w:cstheme="minorHAnsi"/>
          <w:sz w:val="19"/>
          <w:szCs w:val="19"/>
        </w:rPr>
        <w:t>Organizaciones No Gubernamentales y Centros</w:t>
      </w:r>
      <w:r w:rsidR="007E00B7" w:rsidRPr="00820923">
        <w:rPr>
          <w:rFonts w:asciiTheme="minorHAnsi" w:hAnsiTheme="minorHAnsi" w:cstheme="minorHAnsi"/>
          <w:sz w:val="19"/>
          <w:szCs w:val="19"/>
        </w:rPr>
        <w:t xml:space="preserve"> e Instituciones</w:t>
      </w:r>
      <w:r w:rsidR="00A248EB" w:rsidRPr="00820923">
        <w:rPr>
          <w:rFonts w:asciiTheme="minorHAnsi" w:hAnsiTheme="minorHAnsi" w:cstheme="minorHAnsi"/>
          <w:sz w:val="19"/>
          <w:szCs w:val="19"/>
        </w:rPr>
        <w:t xml:space="preserve"> de Derechos Humanos de universidades públicas y privadas, </w:t>
      </w:r>
      <w:r w:rsidRPr="00820923">
        <w:rPr>
          <w:rFonts w:asciiTheme="minorHAnsi" w:hAnsiTheme="minorHAnsi" w:cstheme="minorHAnsi"/>
          <w:sz w:val="19"/>
          <w:szCs w:val="19"/>
        </w:rPr>
        <w:t>preocupados por las violaciones de derechos humanos en el ámbito universitario elaboraron un informe de investigación detallado sobre la situación</w:t>
      </w:r>
      <w:r w:rsidR="007E00B7" w:rsidRPr="00820923">
        <w:rPr>
          <w:rFonts w:asciiTheme="minorHAnsi" w:hAnsiTheme="minorHAnsi" w:cstheme="minorHAnsi"/>
          <w:sz w:val="19"/>
          <w:szCs w:val="19"/>
        </w:rPr>
        <w:t xml:space="preserve"> actual en materia de libertad a</w:t>
      </w:r>
      <w:r w:rsidRPr="00820923">
        <w:rPr>
          <w:rFonts w:asciiTheme="minorHAnsi" w:hAnsiTheme="minorHAnsi" w:cstheme="minorHAnsi"/>
          <w:sz w:val="19"/>
          <w:szCs w:val="19"/>
        </w:rPr>
        <w:t xml:space="preserve">cadémica y el derecho a la educación en Venezuela, y que el </w:t>
      </w:r>
      <w:r w:rsidR="007E00B7" w:rsidRPr="00820923">
        <w:rPr>
          <w:rFonts w:asciiTheme="minorHAnsi" w:hAnsiTheme="minorHAnsi" w:cstheme="minorHAnsi"/>
          <w:sz w:val="19"/>
          <w:szCs w:val="19"/>
        </w:rPr>
        <w:t xml:space="preserve">contenido del </w:t>
      </w:r>
      <w:r w:rsidRPr="00820923">
        <w:rPr>
          <w:rFonts w:asciiTheme="minorHAnsi" w:hAnsiTheme="minorHAnsi" w:cstheme="minorHAnsi"/>
          <w:sz w:val="19"/>
          <w:szCs w:val="19"/>
        </w:rPr>
        <w:t>mismo fue expuesto en la pre</w:t>
      </w:r>
      <w:r w:rsidR="007E00B7" w:rsidRPr="00820923">
        <w:rPr>
          <w:rFonts w:asciiTheme="minorHAnsi" w:hAnsiTheme="minorHAnsi" w:cstheme="minorHAnsi"/>
          <w:sz w:val="19"/>
          <w:szCs w:val="19"/>
        </w:rPr>
        <w:t>-</w:t>
      </w:r>
      <w:r w:rsidRPr="00820923">
        <w:rPr>
          <w:rFonts w:asciiTheme="minorHAnsi" w:hAnsiTheme="minorHAnsi" w:cstheme="minorHAnsi"/>
          <w:sz w:val="19"/>
          <w:szCs w:val="19"/>
        </w:rPr>
        <w:t>sesi</w:t>
      </w:r>
      <w:r w:rsidR="007E00B7" w:rsidRPr="00820923">
        <w:rPr>
          <w:rFonts w:asciiTheme="minorHAnsi" w:hAnsiTheme="minorHAnsi" w:cstheme="minorHAnsi"/>
          <w:sz w:val="19"/>
          <w:szCs w:val="19"/>
        </w:rPr>
        <w:t>ón</w:t>
      </w:r>
      <w:r w:rsidRPr="00820923">
        <w:rPr>
          <w:rFonts w:asciiTheme="minorHAnsi" w:hAnsiTheme="minorHAnsi" w:cstheme="minorHAnsi"/>
          <w:sz w:val="19"/>
          <w:szCs w:val="19"/>
        </w:rPr>
        <w:t xml:space="preserve"> del Examen Periódico Universal </w:t>
      </w:r>
      <w:r w:rsidR="007E00B7" w:rsidRPr="00820923">
        <w:rPr>
          <w:rFonts w:asciiTheme="minorHAnsi" w:hAnsiTheme="minorHAnsi" w:cstheme="minorHAnsi"/>
          <w:sz w:val="19"/>
          <w:szCs w:val="19"/>
        </w:rPr>
        <w:t>ante representantes d</w:t>
      </w:r>
      <w:r w:rsidRPr="00820923">
        <w:rPr>
          <w:rFonts w:asciiTheme="minorHAnsi" w:hAnsiTheme="minorHAnsi" w:cstheme="minorHAnsi"/>
          <w:sz w:val="19"/>
          <w:szCs w:val="19"/>
        </w:rPr>
        <w:t>el Consejo de Derechos Humanos de la Organización de Naciones Unidas.</w:t>
      </w:r>
    </w:p>
    <w:p w:rsidR="00820923" w:rsidRDefault="00820923" w:rsidP="00506532">
      <w:pPr>
        <w:tabs>
          <w:tab w:val="left" w:pos="5236"/>
        </w:tabs>
        <w:spacing w:before="60" w:after="60"/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326F1C" w:rsidRPr="00820923" w:rsidRDefault="00326F1C" w:rsidP="00506532">
      <w:pPr>
        <w:tabs>
          <w:tab w:val="left" w:pos="5236"/>
        </w:tabs>
        <w:spacing w:before="60" w:after="60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820923">
        <w:rPr>
          <w:rFonts w:asciiTheme="minorHAnsi" w:hAnsiTheme="minorHAnsi" w:cstheme="minorHAnsi"/>
          <w:b/>
          <w:sz w:val="19"/>
          <w:szCs w:val="19"/>
        </w:rPr>
        <w:t>Considerando</w:t>
      </w:r>
    </w:p>
    <w:p w:rsidR="00057656" w:rsidRPr="00820923" w:rsidRDefault="00326F1C" w:rsidP="00506532">
      <w:pPr>
        <w:spacing w:before="60" w:after="60"/>
        <w:rPr>
          <w:rFonts w:asciiTheme="minorHAnsi" w:hAnsiTheme="minorHAnsi" w:cstheme="minorHAnsi"/>
          <w:sz w:val="19"/>
          <w:szCs w:val="19"/>
        </w:rPr>
      </w:pPr>
      <w:r w:rsidRPr="00820923">
        <w:rPr>
          <w:rFonts w:asciiTheme="minorHAnsi" w:hAnsiTheme="minorHAnsi" w:cstheme="minorHAnsi"/>
          <w:sz w:val="19"/>
          <w:szCs w:val="19"/>
        </w:rPr>
        <w:t xml:space="preserve">Que </w:t>
      </w:r>
      <w:r w:rsidR="00E64D22" w:rsidRPr="00820923">
        <w:rPr>
          <w:rFonts w:asciiTheme="minorHAnsi" w:hAnsiTheme="minorHAnsi" w:cstheme="minorHAnsi"/>
          <w:sz w:val="19"/>
          <w:szCs w:val="19"/>
        </w:rPr>
        <w:t xml:space="preserve">dentro de las recomendaciones hechas por Organizaciones No Gubernamentales y Centros </w:t>
      </w:r>
      <w:r w:rsidR="007E00B7" w:rsidRPr="00820923">
        <w:rPr>
          <w:rFonts w:asciiTheme="minorHAnsi" w:hAnsiTheme="minorHAnsi" w:cstheme="minorHAnsi"/>
          <w:sz w:val="19"/>
          <w:szCs w:val="19"/>
        </w:rPr>
        <w:t xml:space="preserve">e Instituciones </w:t>
      </w:r>
      <w:r w:rsidR="00E64D22" w:rsidRPr="00820923">
        <w:rPr>
          <w:rFonts w:asciiTheme="minorHAnsi" w:hAnsiTheme="minorHAnsi" w:cstheme="minorHAnsi"/>
          <w:sz w:val="19"/>
          <w:szCs w:val="19"/>
        </w:rPr>
        <w:t>de Derechos Humanos de universidades públicas y privadas de</w:t>
      </w:r>
      <w:r w:rsidR="007E00B7" w:rsidRPr="00820923">
        <w:rPr>
          <w:rFonts w:asciiTheme="minorHAnsi" w:hAnsiTheme="minorHAnsi" w:cstheme="minorHAnsi"/>
          <w:sz w:val="19"/>
          <w:szCs w:val="19"/>
        </w:rPr>
        <w:t xml:space="preserve"> Venezuela en el marco del EPU</w:t>
      </w:r>
      <w:r w:rsidR="00E64D22" w:rsidRPr="00820923">
        <w:rPr>
          <w:rFonts w:asciiTheme="minorHAnsi" w:hAnsiTheme="minorHAnsi" w:cstheme="minorHAnsi"/>
          <w:sz w:val="19"/>
          <w:szCs w:val="19"/>
        </w:rPr>
        <w:t xml:space="preserve"> se incluyeron: a. Propiciar la protección de autonomía y derecho a la libertad académica; b. Cesar inmediatamente toda política o práctica que socave la libertad académica; c. Respetar y no interferir con las normas internas de autogobierno de las universidades; d. Garantizar igualdad de trato a todas las universidades y los principios de adaptabilidad y flexibilidad de la oferta académica; e. Hacer el máximo esfuerzo para ofrecer las universidades acceso a </w:t>
      </w:r>
      <w:r w:rsidR="007E00B7" w:rsidRPr="00820923">
        <w:rPr>
          <w:rFonts w:asciiTheme="minorHAnsi" w:hAnsiTheme="minorHAnsi" w:cstheme="minorHAnsi"/>
          <w:sz w:val="19"/>
          <w:szCs w:val="19"/>
        </w:rPr>
        <w:t xml:space="preserve">un </w:t>
      </w:r>
      <w:r w:rsidR="00E64D22" w:rsidRPr="00820923">
        <w:rPr>
          <w:rFonts w:asciiTheme="minorHAnsi" w:hAnsiTheme="minorHAnsi" w:cstheme="minorHAnsi"/>
          <w:sz w:val="19"/>
          <w:szCs w:val="19"/>
        </w:rPr>
        <w:t xml:space="preserve">presupuesto estable, suficiente y autónomo; f. Eliminar restricciones a las Universidades Autónomas, para generación de ingresos propios para autofinanciamiento; g. Establecer criterios de calidad para los servicios estudiantiles; h. Garantizar, de forma inmediata, el acceso de las universidades a divisas extranjeras; </w:t>
      </w:r>
      <w:r w:rsidR="00057656" w:rsidRPr="00820923">
        <w:rPr>
          <w:rFonts w:asciiTheme="minorHAnsi" w:hAnsiTheme="minorHAnsi" w:cstheme="minorHAnsi"/>
          <w:sz w:val="19"/>
          <w:szCs w:val="19"/>
        </w:rPr>
        <w:t xml:space="preserve">i. Cesar prácticas que restringen la participación de las universidades y organizaciones representativas de la comunidad universitaria en políticas de enseñanza superior y en la defensa de sus intereses y derechos; j. Garantizar que miembros de la comunidad académica puedan expresarse sin temor a discriminación, intimidación o represión, y derogar medidas que criminalicen las libertades de expresión, reunión y asociación en el ámbito universitario; k. Proteger la vida, seguridad e integridad de estudiantes, docentes, investigadores y personal universitario; así como garantizar la protección y seguridad de sus instalaciones y bienes, </w:t>
      </w:r>
      <w:r w:rsidR="00057656" w:rsidRPr="00820923">
        <w:rPr>
          <w:rFonts w:asciiTheme="minorHAnsi" w:hAnsiTheme="minorHAnsi" w:cstheme="minorHAnsi"/>
          <w:sz w:val="19"/>
          <w:szCs w:val="19"/>
        </w:rPr>
        <w:lastRenderedPageBreak/>
        <w:t xml:space="preserve">previniendo que las medidas a tomar no amenacen su autonomía, e investigar los ataques denunciados, más allá de las formalidades. </w:t>
      </w:r>
    </w:p>
    <w:p w:rsidR="00820923" w:rsidRDefault="00820923" w:rsidP="00506532">
      <w:pPr>
        <w:spacing w:before="60" w:after="60"/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E277D7" w:rsidRPr="00820923" w:rsidRDefault="001570A2" w:rsidP="00506532">
      <w:pPr>
        <w:spacing w:before="60" w:after="60"/>
        <w:jc w:val="center"/>
        <w:rPr>
          <w:rFonts w:asciiTheme="minorHAnsi" w:hAnsiTheme="minorHAnsi" w:cstheme="minorHAnsi"/>
          <w:b/>
          <w:sz w:val="19"/>
          <w:szCs w:val="19"/>
        </w:rPr>
      </w:pPr>
      <w:r w:rsidRPr="00820923">
        <w:rPr>
          <w:rFonts w:asciiTheme="minorHAnsi" w:hAnsiTheme="minorHAnsi" w:cstheme="minorHAnsi"/>
          <w:b/>
          <w:sz w:val="19"/>
          <w:szCs w:val="19"/>
        </w:rPr>
        <w:t>Considerando</w:t>
      </w:r>
    </w:p>
    <w:p w:rsidR="00E277D7" w:rsidRPr="00820923" w:rsidRDefault="00E277D7" w:rsidP="00506532">
      <w:pPr>
        <w:spacing w:before="60" w:after="60"/>
        <w:rPr>
          <w:rFonts w:asciiTheme="minorHAnsi" w:eastAsia="Times New Roman" w:hAnsiTheme="minorHAnsi" w:cstheme="minorHAnsi"/>
          <w:color w:val="222222"/>
          <w:sz w:val="19"/>
          <w:szCs w:val="19"/>
          <w:lang w:eastAsia="es-ES"/>
        </w:rPr>
      </w:pPr>
      <w:r w:rsidRPr="00820923">
        <w:rPr>
          <w:rFonts w:asciiTheme="minorHAnsi" w:hAnsiTheme="minorHAnsi" w:cstheme="minorHAnsi"/>
          <w:sz w:val="19"/>
          <w:szCs w:val="19"/>
        </w:rPr>
        <w:t xml:space="preserve">Que en el </w:t>
      </w:r>
      <w:r w:rsidR="00E652B0" w:rsidRPr="00820923">
        <w:rPr>
          <w:rFonts w:asciiTheme="minorHAnsi" w:hAnsiTheme="minorHAnsi" w:cstheme="minorHAnsi"/>
          <w:sz w:val="19"/>
          <w:szCs w:val="19"/>
        </w:rPr>
        <w:t>Primer Ciclo</w:t>
      </w:r>
      <w:r w:rsidRPr="00820923">
        <w:rPr>
          <w:rFonts w:asciiTheme="minorHAnsi" w:hAnsiTheme="minorHAnsi" w:cstheme="minorHAnsi"/>
          <w:sz w:val="19"/>
          <w:szCs w:val="19"/>
        </w:rPr>
        <w:t xml:space="preserve"> de </w:t>
      </w:r>
      <w:r w:rsidR="00E652B0" w:rsidRPr="00820923">
        <w:rPr>
          <w:rFonts w:asciiTheme="minorHAnsi" w:hAnsiTheme="minorHAnsi" w:cstheme="minorHAnsi"/>
          <w:sz w:val="19"/>
          <w:szCs w:val="19"/>
        </w:rPr>
        <w:t xml:space="preserve">Sesiones </w:t>
      </w:r>
      <w:r w:rsidRPr="00820923">
        <w:rPr>
          <w:rFonts w:asciiTheme="minorHAnsi" w:hAnsiTheme="minorHAnsi" w:cstheme="minorHAnsi"/>
          <w:sz w:val="19"/>
          <w:szCs w:val="19"/>
        </w:rPr>
        <w:t xml:space="preserve">ante el Consejo de Derechos Humanos-ONU, Venezuela fue objeto de 50 intervenciones y 148 recomendaciones, luego en el </w:t>
      </w:r>
      <w:r w:rsidR="00E652B0" w:rsidRPr="00820923">
        <w:rPr>
          <w:rFonts w:asciiTheme="minorHAnsi" w:hAnsiTheme="minorHAnsi" w:cstheme="minorHAnsi"/>
          <w:sz w:val="19"/>
          <w:szCs w:val="19"/>
        </w:rPr>
        <w:t xml:space="preserve">Segundo Ciclo </w:t>
      </w:r>
      <w:r w:rsidRPr="00820923">
        <w:rPr>
          <w:rFonts w:asciiTheme="minorHAnsi" w:hAnsiTheme="minorHAnsi" w:cstheme="minorHAnsi"/>
          <w:sz w:val="19"/>
          <w:szCs w:val="19"/>
        </w:rPr>
        <w:t xml:space="preserve">tuvieron lugar 102 intervenciones y 279 recomendaciones, las cuales según el informe del Grupo de Trabajo sobre el Examen Periódico Universal en su vigésimo sexta edición acota que: </w:t>
      </w:r>
      <w:r w:rsidRPr="00820923">
        <w:rPr>
          <w:rFonts w:asciiTheme="minorHAnsi" w:eastAsia="Times New Roman" w:hAnsiTheme="minorHAnsi" w:cstheme="minorHAnsi"/>
          <w:color w:val="222222"/>
          <w:sz w:val="19"/>
          <w:szCs w:val="19"/>
          <w:lang w:eastAsia="es-ES"/>
        </w:rPr>
        <w:t>"</w:t>
      </w:r>
      <w:r w:rsidRPr="00820923">
        <w:rPr>
          <w:rFonts w:asciiTheme="minorHAnsi" w:eastAsia="Times New Roman" w:hAnsiTheme="minorHAnsi" w:cstheme="minorHAnsi"/>
          <w:i/>
          <w:iCs/>
          <w:color w:val="222222"/>
          <w:sz w:val="19"/>
          <w:szCs w:val="19"/>
          <w:lang w:eastAsia="es-ES"/>
        </w:rPr>
        <w:t>Las siguientes recomendaciones serán examinadas […], [y que Venezuela…] proporcionará respuestas a su debido tiempo, pero a más tardar la trigésimo cuarta Sesión del Consejo de Derechos Humanos en marzo de 2017</w:t>
      </w:r>
      <w:r w:rsidRPr="00820923">
        <w:rPr>
          <w:rFonts w:asciiTheme="minorHAnsi" w:eastAsia="Times New Roman" w:hAnsiTheme="minorHAnsi" w:cstheme="minorHAnsi"/>
          <w:color w:val="222222"/>
          <w:sz w:val="19"/>
          <w:szCs w:val="19"/>
          <w:lang w:eastAsia="es-ES"/>
        </w:rPr>
        <w:t>".</w:t>
      </w:r>
    </w:p>
    <w:p w:rsidR="00820923" w:rsidRDefault="00820923" w:rsidP="00820923">
      <w:pPr>
        <w:spacing w:before="60" w:after="60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</w:p>
    <w:p w:rsidR="00820923" w:rsidRPr="00820923" w:rsidRDefault="00820923" w:rsidP="00820923">
      <w:pPr>
        <w:spacing w:before="60" w:after="60"/>
        <w:jc w:val="center"/>
        <w:rPr>
          <w:rFonts w:asciiTheme="minorHAnsi" w:hAnsiTheme="minorHAnsi" w:cstheme="minorHAnsi"/>
          <w:b/>
          <w:bCs/>
          <w:sz w:val="19"/>
          <w:szCs w:val="19"/>
        </w:rPr>
      </w:pPr>
      <w:r w:rsidRPr="00820923">
        <w:rPr>
          <w:rFonts w:asciiTheme="minorHAnsi" w:hAnsiTheme="minorHAnsi" w:cstheme="minorHAnsi"/>
          <w:b/>
          <w:bCs/>
          <w:sz w:val="19"/>
          <w:szCs w:val="19"/>
        </w:rPr>
        <w:t>Considerando</w:t>
      </w:r>
    </w:p>
    <w:p w:rsidR="00820923" w:rsidRPr="00820923" w:rsidRDefault="00820923" w:rsidP="00820923">
      <w:pPr>
        <w:tabs>
          <w:tab w:val="num" w:pos="720"/>
        </w:tabs>
        <w:spacing w:before="60" w:after="60"/>
        <w:rPr>
          <w:rFonts w:asciiTheme="minorHAnsi" w:hAnsiTheme="minorHAnsi" w:cstheme="minorHAnsi"/>
          <w:sz w:val="19"/>
          <w:szCs w:val="19"/>
        </w:rPr>
      </w:pPr>
      <w:r w:rsidRPr="00820923">
        <w:rPr>
          <w:rFonts w:asciiTheme="minorHAnsi" w:hAnsiTheme="minorHAnsi" w:cstheme="minorHAnsi"/>
          <w:bCs/>
          <w:sz w:val="19"/>
          <w:szCs w:val="19"/>
          <w:lang w:val="es-VE"/>
        </w:rPr>
        <w:t>Que e</w:t>
      </w:r>
      <w:r w:rsidR="00195188" w:rsidRPr="00820923">
        <w:rPr>
          <w:rFonts w:asciiTheme="minorHAnsi" w:hAnsiTheme="minorHAnsi" w:cstheme="minorHAnsi"/>
          <w:bCs/>
          <w:sz w:val="19"/>
          <w:szCs w:val="19"/>
          <w:lang w:val="es-VE"/>
        </w:rPr>
        <w:t>l principio de autonomía</w:t>
      </w:r>
      <w:r w:rsidRPr="00820923">
        <w:rPr>
          <w:rFonts w:asciiTheme="minorHAnsi" w:hAnsiTheme="minorHAnsi" w:cstheme="minorHAnsi"/>
          <w:bCs/>
          <w:sz w:val="19"/>
          <w:szCs w:val="19"/>
          <w:lang w:val="es-VE"/>
        </w:rPr>
        <w:t xml:space="preserve"> universitaria, derecho a la educación</w:t>
      </w:r>
      <w:r w:rsidR="00195188" w:rsidRPr="00820923">
        <w:rPr>
          <w:rFonts w:asciiTheme="minorHAnsi" w:hAnsiTheme="minorHAnsi" w:cstheme="minorHAnsi"/>
          <w:bCs/>
          <w:sz w:val="19"/>
          <w:szCs w:val="19"/>
          <w:lang w:val="es-VE"/>
        </w:rPr>
        <w:t xml:space="preserve"> y el derecho </w:t>
      </w:r>
      <w:r w:rsidR="00E27E75">
        <w:rPr>
          <w:rFonts w:asciiTheme="minorHAnsi" w:hAnsiTheme="minorHAnsi" w:cstheme="minorHAnsi"/>
          <w:bCs/>
          <w:sz w:val="19"/>
          <w:szCs w:val="19"/>
          <w:lang w:val="es-VE"/>
        </w:rPr>
        <w:t xml:space="preserve"> </w:t>
      </w:r>
      <w:r w:rsidR="00195188" w:rsidRPr="00820923">
        <w:rPr>
          <w:rFonts w:asciiTheme="minorHAnsi" w:hAnsiTheme="minorHAnsi" w:cstheme="minorHAnsi"/>
          <w:bCs/>
          <w:sz w:val="19"/>
          <w:szCs w:val="19"/>
          <w:lang w:val="es-VE"/>
        </w:rPr>
        <w:t>a la libertad académica  están reco</w:t>
      </w:r>
      <w:r w:rsidR="00E27E75">
        <w:rPr>
          <w:rFonts w:asciiTheme="minorHAnsi" w:hAnsiTheme="minorHAnsi" w:cstheme="minorHAnsi"/>
          <w:bCs/>
          <w:sz w:val="19"/>
          <w:szCs w:val="19"/>
          <w:lang w:val="es-VE"/>
        </w:rPr>
        <w:t xml:space="preserve">nocidos </w:t>
      </w:r>
      <w:r w:rsidR="00195188" w:rsidRPr="00820923">
        <w:rPr>
          <w:rFonts w:asciiTheme="minorHAnsi" w:hAnsiTheme="minorHAnsi" w:cstheme="minorHAnsi"/>
          <w:bCs/>
          <w:sz w:val="19"/>
          <w:szCs w:val="19"/>
          <w:lang w:val="es-VE"/>
        </w:rPr>
        <w:t xml:space="preserve"> en los artículos 109 y 102 de la Constitución de la República Bolivari</w:t>
      </w:r>
      <w:r w:rsidRPr="00820923">
        <w:rPr>
          <w:rFonts w:asciiTheme="minorHAnsi" w:hAnsiTheme="minorHAnsi" w:cstheme="minorHAnsi"/>
          <w:bCs/>
          <w:sz w:val="19"/>
          <w:szCs w:val="19"/>
          <w:lang w:val="es-VE"/>
        </w:rPr>
        <w:t>ana de Venezuela (CRBV) de 1999, así como en los a</w:t>
      </w:r>
      <w:r w:rsidR="00195188" w:rsidRPr="00820923">
        <w:rPr>
          <w:rFonts w:asciiTheme="minorHAnsi" w:hAnsiTheme="minorHAnsi" w:cstheme="minorHAnsi"/>
          <w:bCs/>
          <w:sz w:val="19"/>
          <w:szCs w:val="19"/>
          <w:lang w:val="es-VE"/>
        </w:rPr>
        <w:t>rtículos 6, 7 y 9 de la Ley de Universidades (LU)</w:t>
      </w:r>
      <w:r w:rsidRPr="00820923">
        <w:rPr>
          <w:rFonts w:asciiTheme="minorHAnsi" w:hAnsiTheme="minorHAnsi" w:cstheme="minorHAnsi"/>
          <w:bCs/>
          <w:sz w:val="19"/>
          <w:szCs w:val="19"/>
          <w:lang w:val="es-VE"/>
        </w:rPr>
        <w:t>,</w:t>
      </w:r>
      <w:r w:rsidRPr="00820923">
        <w:rPr>
          <w:rFonts w:asciiTheme="minorHAnsi" w:hAnsiTheme="minorHAnsi" w:cstheme="minorHAnsi"/>
          <w:b/>
          <w:bCs/>
          <w:sz w:val="19"/>
          <w:szCs w:val="19"/>
          <w:lang w:val="es-VE"/>
        </w:rPr>
        <w:t xml:space="preserve"> </w:t>
      </w:r>
      <w:r w:rsidRPr="00820923">
        <w:rPr>
          <w:rFonts w:asciiTheme="minorHAnsi" w:hAnsiTheme="minorHAnsi" w:cstheme="minorHAnsi"/>
          <w:sz w:val="19"/>
          <w:szCs w:val="19"/>
          <w:lang w:val="es-VE"/>
        </w:rPr>
        <w:t>en concordancia con los artículos 13 y 15 del Pacto Internacional de Derechos Económicos, Sociales y Culturales, y a la Recomendación relativa a la Condición del Personal Docente de la Enseñanza Superior de UNESCO 1997.</w:t>
      </w:r>
    </w:p>
    <w:p w:rsidR="00057656" w:rsidRPr="00E27E75" w:rsidRDefault="00057656" w:rsidP="00506532">
      <w:pPr>
        <w:tabs>
          <w:tab w:val="left" w:pos="5236"/>
        </w:tabs>
        <w:spacing w:before="60" w:after="60"/>
        <w:jc w:val="center"/>
        <w:rPr>
          <w:rFonts w:asciiTheme="minorHAnsi" w:hAnsiTheme="minorHAnsi" w:cstheme="minorHAnsi"/>
          <w:b/>
          <w:szCs w:val="24"/>
        </w:rPr>
      </w:pPr>
      <w:r w:rsidRPr="00E27E75">
        <w:rPr>
          <w:rFonts w:asciiTheme="minorHAnsi" w:hAnsiTheme="minorHAnsi" w:cstheme="minorHAnsi"/>
          <w:b/>
          <w:szCs w:val="24"/>
        </w:rPr>
        <w:t>RESUELVEN</w:t>
      </w:r>
    </w:p>
    <w:p w:rsidR="00E27E75" w:rsidRPr="00820923" w:rsidRDefault="00E27E75" w:rsidP="00506532">
      <w:pPr>
        <w:tabs>
          <w:tab w:val="left" w:pos="5236"/>
        </w:tabs>
        <w:spacing w:before="60" w:after="60"/>
        <w:jc w:val="center"/>
        <w:rPr>
          <w:rFonts w:asciiTheme="minorHAnsi" w:hAnsiTheme="minorHAnsi" w:cstheme="minorHAnsi"/>
          <w:b/>
          <w:sz w:val="19"/>
          <w:szCs w:val="19"/>
        </w:rPr>
      </w:pPr>
    </w:p>
    <w:p w:rsidR="00A248EB" w:rsidRPr="00820923" w:rsidRDefault="00057656" w:rsidP="00506532">
      <w:pPr>
        <w:tabs>
          <w:tab w:val="left" w:pos="5236"/>
        </w:tabs>
        <w:spacing w:before="60" w:after="60"/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</w:pPr>
      <w:r w:rsidRPr="00820923">
        <w:rPr>
          <w:rFonts w:asciiTheme="minorHAnsi" w:hAnsiTheme="minorHAnsi" w:cstheme="minorHAnsi"/>
          <w:sz w:val="19"/>
          <w:szCs w:val="19"/>
        </w:rPr>
        <w:t>Instar al Gobierno Nacional, especialmente al Ministerio del Poder Popular para la Educación Universitaria, Ciencia y Tecnología</w:t>
      </w:r>
      <w:r w:rsidR="007E00B7" w:rsidRPr="00820923">
        <w:rPr>
          <w:rFonts w:asciiTheme="minorHAnsi" w:hAnsiTheme="minorHAnsi" w:cstheme="minorHAnsi"/>
          <w:sz w:val="19"/>
          <w:szCs w:val="19"/>
        </w:rPr>
        <w:t>, así como al Ministerio del Poder Popular para la Educación,</w:t>
      </w:r>
      <w:r w:rsidRPr="00820923">
        <w:rPr>
          <w:rFonts w:asciiTheme="minorHAnsi" w:hAnsiTheme="minorHAnsi" w:cstheme="minorHAnsi"/>
          <w:sz w:val="19"/>
          <w:szCs w:val="19"/>
        </w:rPr>
        <w:t xml:space="preserve"> a </w:t>
      </w:r>
      <w:r w:rsidR="00E652B0" w:rsidRPr="00820923">
        <w:rPr>
          <w:rFonts w:asciiTheme="minorHAnsi" w:hAnsiTheme="minorHAnsi" w:cstheme="minorHAnsi"/>
          <w:sz w:val="19"/>
          <w:szCs w:val="19"/>
        </w:rPr>
        <w:t>aceptar</w:t>
      </w:r>
      <w:r w:rsidRPr="00820923">
        <w:rPr>
          <w:rFonts w:asciiTheme="minorHAnsi" w:hAnsiTheme="minorHAnsi" w:cstheme="minorHAnsi"/>
          <w:sz w:val="19"/>
          <w:szCs w:val="19"/>
        </w:rPr>
        <w:t xml:space="preserve"> las recomendaciones hechas por la delegaciones de: a. </w:t>
      </w:r>
      <w:r w:rsidRPr="00820923">
        <w:rPr>
          <w:rFonts w:asciiTheme="minorHAnsi" w:hAnsiTheme="minorHAnsi" w:cstheme="minorHAnsi"/>
          <w:b/>
          <w:sz w:val="19"/>
          <w:szCs w:val="19"/>
        </w:rPr>
        <w:t>Eslovenia:</w:t>
      </w:r>
      <w:r w:rsidRPr="00820923">
        <w:rPr>
          <w:rFonts w:asciiTheme="minorHAnsi" w:hAnsiTheme="minorHAnsi" w:cstheme="minorHAnsi"/>
          <w:sz w:val="19"/>
          <w:szCs w:val="19"/>
        </w:rPr>
        <w:t xml:space="preserve"> </w:t>
      </w:r>
      <w:r w:rsidR="004855E3" w:rsidRPr="00820923">
        <w:rPr>
          <w:rFonts w:asciiTheme="minorHAnsi" w:hAnsiTheme="minorHAnsi" w:cstheme="minorHAnsi"/>
          <w:sz w:val="19"/>
          <w:szCs w:val="19"/>
        </w:rPr>
        <w:t xml:space="preserve">Reformar la Ley Orgánica de Educación para lograr el cumplimiento de las normas internacionales de protección del derecho a la autonomía y a la Libertad Académica; </w:t>
      </w:r>
      <w:r w:rsidRPr="00820923">
        <w:rPr>
          <w:rFonts w:asciiTheme="minorHAnsi" w:hAnsiTheme="minorHAnsi" w:cstheme="minorHAnsi"/>
          <w:sz w:val="19"/>
          <w:szCs w:val="19"/>
        </w:rPr>
        <w:t xml:space="preserve">b. </w:t>
      </w:r>
      <w:r w:rsidRPr="00820923">
        <w:rPr>
          <w:rFonts w:asciiTheme="minorHAnsi" w:hAnsiTheme="minorHAnsi" w:cstheme="minorHAnsi"/>
          <w:b/>
          <w:sz w:val="19"/>
          <w:szCs w:val="19"/>
        </w:rPr>
        <w:t>Palestina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: </w:t>
      </w:r>
      <w:r w:rsidR="004855E3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Adoptar las medidas necesarias para garantizar que la educación promueva el respeto de los derechos humanos y la participación en una sociedad libre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; c</w:t>
      </w:r>
      <w:r w:rsidR="00D946E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.</w:t>
      </w:r>
      <w:r w:rsidR="00C1041C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 </w:t>
      </w:r>
      <w:r w:rsidR="00C1041C" w:rsidRPr="00820923">
        <w:rPr>
          <w:rFonts w:asciiTheme="minorHAnsi" w:eastAsia="Arial Unicode MS" w:hAnsiTheme="minorHAnsi" w:cstheme="minorHAnsi"/>
          <w:b/>
          <w:color w:val="000000"/>
          <w:sz w:val="19"/>
          <w:szCs w:val="19"/>
          <w:lang w:eastAsia="es-VE"/>
        </w:rPr>
        <w:t>Israel</w:t>
      </w:r>
      <w:r w:rsidR="00D946E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: insta a la no discriminación </w:t>
      </w:r>
      <w:r w:rsidR="00C1041C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en la educación</w:t>
      </w:r>
      <w:r w:rsidR="00D946E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 a personas con discapacidades; d</w:t>
      </w:r>
      <w:r w:rsidR="00C1041C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. </w:t>
      </w:r>
      <w:r w:rsidR="00C1041C" w:rsidRPr="00820923">
        <w:rPr>
          <w:rFonts w:asciiTheme="minorHAnsi" w:eastAsia="Arial Unicode MS" w:hAnsiTheme="minorHAnsi" w:cstheme="minorHAnsi"/>
          <w:b/>
          <w:color w:val="000000"/>
          <w:sz w:val="19"/>
          <w:szCs w:val="19"/>
          <w:lang w:eastAsia="es-VE"/>
        </w:rPr>
        <w:t xml:space="preserve">Guatemala: </w:t>
      </w:r>
      <w:r w:rsidR="00D946E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Asegurar que la educación promueva el pleno respeto de los derechos humanos y la participación activa en una sociedad libre; e</w:t>
      </w:r>
      <w:r w:rsidR="00C1041C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. </w:t>
      </w:r>
      <w:r w:rsidR="00C1041C" w:rsidRPr="00820923">
        <w:rPr>
          <w:rFonts w:asciiTheme="minorHAnsi" w:eastAsia="Arial Unicode MS" w:hAnsiTheme="minorHAnsi" w:cstheme="minorHAnsi"/>
          <w:b/>
          <w:color w:val="000000"/>
          <w:sz w:val="19"/>
          <w:szCs w:val="19"/>
          <w:lang w:eastAsia="es-VE"/>
        </w:rPr>
        <w:t>Irán</w:t>
      </w:r>
      <w:r w:rsidR="00C1041C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: </w:t>
      </w:r>
      <w:r w:rsidR="00D946E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Seguir incrementando la inversión en educación; f. </w:t>
      </w:r>
      <w:r w:rsidR="0067325E" w:rsidRPr="00820923">
        <w:rPr>
          <w:rFonts w:asciiTheme="minorHAnsi" w:eastAsia="Arial Unicode MS" w:hAnsiTheme="minorHAnsi" w:cstheme="minorHAnsi"/>
          <w:b/>
          <w:color w:val="000000"/>
          <w:sz w:val="19"/>
          <w:szCs w:val="19"/>
          <w:lang w:eastAsia="es-VE"/>
        </w:rPr>
        <w:t xml:space="preserve">China: </w:t>
      </w:r>
      <w:r w:rsidR="00D946E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Seguir implementando políticas para mejorar la infraestructura educativa; g</w:t>
      </w:r>
      <w:r w:rsidR="0067325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. </w:t>
      </w:r>
      <w:r w:rsidR="0067325E" w:rsidRPr="00820923">
        <w:rPr>
          <w:rFonts w:asciiTheme="minorHAnsi" w:eastAsia="Arial Unicode MS" w:hAnsiTheme="minorHAnsi" w:cstheme="minorHAnsi"/>
          <w:b/>
          <w:color w:val="000000"/>
          <w:sz w:val="19"/>
          <w:szCs w:val="19"/>
          <w:lang w:eastAsia="es-VE"/>
        </w:rPr>
        <w:t>Sudán del Sur</w:t>
      </w:r>
      <w:r w:rsidR="0067325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: </w:t>
      </w:r>
      <w:r w:rsidR="00E652B0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Continuar mejorando la infraestructura escolar de las comunidades indígenas, para garantizar el incremento de los centros de educación intercultural y bilingüe</w:t>
      </w:r>
      <w:r w:rsidR="0067325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;</w:t>
      </w:r>
      <w:r w:rsidR="00E652B0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 h.</w:t>
      </w:r>
      <w:r w:rsidR="0067325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 </w:t>
      </w:r>
      <w:r w:rsidR="0067325E" w:rsidRPr="00820923">
        <w:rPr>
          <w:rFonts w:asciiTheme="minorHAnsi" w:eastAsia="Arial Unicode MS" w:hAnsiTheme="minorHAnsi" w:cstheme="minorHAnsi"/>
          <w:b/>
          <w:color w:val="000000"/>
          <w:sz w:val="19"/>
          <w:szCs w:val="19"/>
          <w:lang w:eastAsia="es-VE"/>
        </w:rPr>
        <w:t xml:space="preserve">Perú: </w:t>
      </w:r>
      <w:r w:rsidR="00E652B0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Considerar la recomendación de varios órganos de tratados relativos a la eliminación de la formación pre-militar en las escuelas</w:t>
      </w:r>
      <w:r w:rsidR="0067325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.</w:t>
      </w:r>
    </w:p>
    <w:p w:rsidR="0067325E" w:rsidRPr="00820923" w:rsidRDefault="0067325E" w:rsidP="00506532">
      <w:pPr>
        <w:tabs>
          <w:tab w:val="left" w:pos="5236"/>
        </w:tabs>
        <w:spacing w:before="60" w:after="60"/>
        <w:rPr>
          <w:rFonts w:asciiTheme="minorHAnsi" w:hAnsiTheme="minorHAnsi" w:cstheme="minorHAnsi"/>
          <w:sz w:val="19"/>
          <w:szCs w:val="19"/>
        </w:rPr>
      </w:pP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Instar al Gobierno </w:t>
      </w:r>
      <w:r w:rsidR="00C651A2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Nacional 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a</w:t>
      </w:r>
      <w:r w:rsidRPr="00820923">
        <w:rPr>
          <w:rFonts w:asciiTheme="minorHAnsi" w:hAnsiTheme="minorHAnsi" w:cstheme="minorHAnsi"/>
          <w:sz w:val="19"/>
          <w:szCs w:val="19"/>
        </w:rPr>
        <w:t xml:space="preserve"> </w:t>
      </w:r>
      <w:r w:rsidR="00E652B0" w:rsidRPr="00820923">
        <w:rPr>
          <w:rFonts w:asciiTheme="minorHAnsi" w:hAnsiTheme="minorHAnsi" w:cstheme="minorHAnsi"/>
          <w:sz w:val="19"/>
          <w:szCs w:val="19"/>
        </w:rPr>
        <w:t xml:space="preserve">aceptar </w:t>
      </w:r>
      <w:r w:rsidRPr="00820923">
        <w:rPr>
          <w:rFonts w:asciiTheme="minorHAnsi" w:hAnsiTheme="minorHAnsi" w:cstheme="minorHAnsi"/>
          <w:sz w:val="19"/>
          <w:szCs w:val="19"/>
        </w:rPr>
        <w:t xml:space="preserve">las recomendaciones en materia de </w:t>
      </w:r>
      <w:r w:rsidRPr="00820923">
        <w:rPr>
          <w:rFonts w:asciiTheme="minorHAnsi" w:hAnsiTheme="minorHAnsi" w:cstheme="minorHAnsi"/>
          <w:b/>
          <w:sz w:val="19"/>
          <w:szCs w:val="19"/>
        </w:rPr>
        <w:t>Libertad de Expresión</w:t>
      </w:r>
      <w:r w:rsidRPr="00820923">
        <w:rPr>
          <w:rFonts w:asciiTheme="minorHAnsi" w:hAnsiTheme="minorHAnsi" w:cstheme="minorHAnsi"/>
          <w:sz w:val="19"/>
          <w:szCs w:val="19"/>
        </w:rPr>
        <w:t xml:space="preserve"> hechas por las delegaciones de:</w:t>
      </w:r>
      <w:r w:rsidR="00E652B0" w:rsidRPr="00820923">
        <w:rPr>
          <w:rFonts w:asciiTheme="minorHAnsi" w:hAnsiTheme="minorHAnsi" w:cstheme="minorHAnsi"/>
          <w:sz w:val="19"/>
          <w:szCs w:val="19"/>
        </w:rPr>
        <w:t xml:space="preserve"> Italia, Lituania,</w:t>
      </w:r>
      <w:r w:rsidR="00A265C5" w:rsidRPr="00820923">
        <w:rPr>
          <w:rFonts w:asciiTheme="minorHAnsi" w:hAnsiTheme="minorHAnsi" w:cstheme="minorHAnsi"/>
          <w:sz w:val="19"/>
          <w:szCs w:val="19"/>
        </w:rPr>
        <w:t xml:space="preserve"> Estados Unidos Mé</w:t>
      </w:r>
      <w:r w:rsidR="008438E4" w:rsidRPr="00820923">
        <w:rPr>
          <w:rFonts w:asciiTheme="minorHAnsi" w:hAnsiTheme="minorHAnsi" w:cstheme="minorHAnsi"/>
          <w:sz w:val="19"/>
          <w:szCs w:val="19"/>
        </w:rPr>
        <w:t>xic</w:t>
      </w:r>
      <w:r w:rsidR="00A265C5" w:rsidRPr="00820923">
        <w:rPr>
          <w:rFonts w:asciiTheme="minorHAnsi" w:hAnsiTheme="minorHAnsi" w:cstheme="minorHAnsi"/>
          <w:sz w:val="19"/>
          <w:szCs w:val="19"/>
        </w:rPr>
        <w:t>o</w:t>
      </w:r>
      <w:r w:rsidR="008438E4" w:rsidRPr="00820923">
        <w:rPr>
          <w:rFonts w:asciiTheme="minorHAnsi" w:hAnsiTheme="minorHAnsi" w:cstheme="minorHAnsi"/>
          <w:sz w:val="19"/>
          <w:szCs w:val="19"/>
        </w:rPr>
        <w:t>,</w:t>
      </w:r>
      <w:r w:rsidR="00E652B0" w:rsidRPr="00820923">
        <w:rPr>
          <w:rFonts w:asciiTheme="minorHAnsi" w:hAnsiTheme="minorHAnsi" w:cstheme="minorHAnsi"/>
          <w:sz w:val="19"/>
          <w:szCs w:val="19"/>
        </w:rPr>
        <w:t xml:space="preserve"> Nueva Zelanda, Chile, Estonia, Geo</w:t>
      </w:r>
      <w:r w:rsidR="008438E4" w:rsidRPr="00820923">
        <w:rPr>
          <w:rFonts w:asciiTheme="minorHAnsi" w:hAnsiTheme="minorHAnsi" w:cstheme="minorHAnsi"/>
          <w:sz w:val="19"/>
          <w:szCs w:val="19"/>
        </w:rPr>
        <w:t>rgia, Guatemal</w:t>
      </w:r>
      <w:r w:rsidR="00E652B0" w:rsidRPr="00820923">
        <w:rPr>
          <w:rFonts w:asciiTheme="minorHAnsi" w:hAnsiTheme="minorHAnsi" w:cstheme="minorHAnsi"/>
          <w:sz w:val="19"/>
          <w:szCs w:val="19"/>
        </w:rPr>
        <w:t>a</w:t>
      </w:r>
      <w:r w:rsidRPr="00820923">
        <w:rPr>
          <w:rFonts w:asciiTheme="minorHAnsi" w:hAnsiTheme="minorHAnsi" w:cstheme="minorHAnsi"/>
          <w:sz w:val="19"/>
          <w:szCs w:val="19"/>
        </w:rPr>
        <w:t>,</w:t>
      </w:r>
      <w:r w:rsidR="008438E4" w:rsidRPr="00820923">
        <w:rPr>
          <w:rFonts w:asciiTheme="minorHAnsi" w:hAnsiTheme="minorHAnsi" w:cstheme="minorHAnsi"/>
          <w:sz w:val="19"/>
          <w:szCs w:val="19"/>
        </w:rPr>
        <w:t xml:space="preserve"> España, Suiza, Franc</w:t>
      </w:r>
      <w:r w:rsidR="00A265C5" w:rsidRPr="00820923">
        <w:rPr>
          <w:rFonts w:asciiTheme="minorHAnsi" w:hAnsiTheme="minorHAnsi" w:cstheme="minorHAnsi"/>
          <w:sz w:val="19"/>
          <w:szCs w:val="19"/>
        </w:rPr>
        <w:t>ia</w:t>
      </w:r>
      <w:r w:rsidR="008438E4" w:rsidRPr="00820923">
        <w:rPr>
          <w:rFonts w:asciiTheme="minorHAnsi" w:hAnsiTheme="minorHAnsi" w:cstheme="minorHAnsi"/>
          <w:sz w:val="19"/>
          <w:szCs w:val="19"/>
        </w:rPr>
        <w:t xml:space="preserve"> y Suecia</w:t>
      </w:r>
      <w:r w:rsidRPr="00820923">
        <w:rPr>
          <w:rFonts w:asciiTheme="minorHAnsi" w:hAnsiTheme="minorHAnsi" w:cstheme="minorHAnsi"/>
          <w:sz w:val="19"/>
          <w:szCs w:val="19"/>
        </w:rPr>
        <w:t>. Ya que la libertad de expresión está vinculada directamente con el principio de Libertad Académica.</w:t>
      </w:r>
    </w:p>
    <w:p w:rsidR="0067325E" w:rsidRPr="00820923" w:rsidRDefault="0067325E" w:rsidP="00506532">
      <w:pPr>
        <w:tabs>
          <w:tab w:val="left" w:pos="5236"/>
        </w:tabs>
        <w:spacing w:before="60" w:after="60"/>
        <w:rPr>
          <w:rFonts w:asciiTheme="minorHAnsi" w:hAnsiTheme="minorHAnsi" w:cstheme="minorHAnsi"/>
          <w:sz w:val="19"/>
          <w:szCs w:val="19"/>
        </w:rPr>
      </w:pP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lastRenderedPageBreak/>
        <w:t xml:space="preserve">Instar al Gobierno </w:t>
      </w:r>
      <w:r w:rsidR="00C651A2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Nacional 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a</w:t>
      </w:r>
      <w:r w:rsidRPr="00820923">
        <w:rPr>
          <w:rFonts w:asciiTheme="minorHAnsi" w:hAnsiTheme="minorHAnsi" w:cstheme="minorHAnsi"/>
          <w:sz w:val="19"/>
          <w:szCs w:val="19"/>
        </w:rPr>
        <w:t xml:space="preserve"> </w:t>
      </w:r>
      <w:r w:rsidR="00E652B0" w:rsidRPr="00820923">
        <w:rPr>
          <w:rFonts w:asciiTheme="minorHAnsi" w:hAnsiTheme="minorHAnsi" w:cstheme="minorHAnsi"/>
          <w:sz w:val="19"/>
          <w:szCs w:val="19"/>
        </w:rPr>
        <w:t>aceptar</w:t>
      </w:r>
      <w:r w:rsidRPr="00820923">
        <w:rPr>
          <w:rFonts w:asciiTheme="minorHAnsi" w:hAnsiTheme="minorHAnsi" w:cstheme="minorHAnsi"/>
          <w:sz w:val="19"/>
          <w:szCs w:val="19"/>
        </w:rPr>
        <w:t xml:space="preserve"> las recomendaciones en materia de </w:t>
      </w:r>
      <w:r w:rsidRPr="00820923">
        <w:rPr>
          <w:rFonts w:asciiTheme="minorHAnsi" w:hAnsiTheme="minorHAnsi" w:cstheme="minorHAnsi"/>
          <w:b/>
          <w:sz w:val="19"/>
          <w:szCs w:val="19"/>
        </w:rPr>
        <w:t>Libertad de Asociación</w:t>
      </w:r>
      <w:r w:rsidRPr="00820923">
        <w:rPr>
          <w:rFonts w:asciiTheme="minorHAnsi" w:hAnsiTheme="minorHAnsi" w:cstheme="minorHAnsi"/>
          <w:sz w:val="19"/>
          <w:szCs w:val="19"/>
        </w:rPr>
        <w:t xml:space="preserve"> hechas por </w:t>
      </w:r>
      <w:r w:rsidR="00C651A2" w:rsidRPr="00820923">
        <w:rPr>
          <w:rFonts w:asciiTheme="minorHAnsi" w:hAnsiTheme="minorHAnsi" w:cstheme="minorHAnsi"/>
          <w:sz w:val="19"/>
          <w:szCs w:val="19"/>
        </w:rPr>
        <w:t>la</w:t>
      </w:r>
      <w:r w:rsidR="008438E4" w:rsidRPr="00820923">
        <w:rPr>
          <w:rFonts w:asciiTheme="minorHAnsi" w:hAnsiTheme="minorHAnsi" w:cstheme="minorHAnsi"/>
          <w:sz w:val="19"/>
          <w:szCs w:val="19"/>
        </w:rPr>
        <w:t xml:space="preserve">s delegaciones de Canadá, Lituania y Suiza, </w:t>
      </w:r>
      <w:r w:rsidR="00C651A2" w:rsidRPr="00820923">
        <w:rPr>
          <w:rFonts w:asciiTheme="minorHAnsi" w:hAnsiTheme="minorHAnsi" w:cstheme="minorHAnsi"/>
          <w:sz w:val="19"/>
          <w:szCs w:val="19"/>
        </w:rPr>
        <w:t>puesto que forma parte del principio de Libertad Académica.</w:t>
      </w:r>
    </w:p>
    <w:p w:rsidR="00C651A2" w:rsidRPr="00820923" w:rsidRDefault="00C651A2" w:rsidP="00506532">
      <w:pPr>
        <w:tabs>
          <w:tab w:val="left" w:pos="5236"/>
        </w:tabs>
        <w:spacing w:before="60" w:after="60"/>
        <w:rPr>
          <w:rFonts w:asciiTheme="minorHAnsi" w:hAnsiTheme="minorHAnsi" w:cstheme="minorHAnsi"/>
          <w:sz w:val="19"/>
          <w:szCs w:val="19"/>
        </w:rPr>
      </w:pP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Instar al Gobierno Nacional a</w:t>
      </w:r>
      <w:r w:rsidRPr="00820923">
        <w:rPr>
          <w:rFonts w:asciiTheme="minorHAnsi" w:hAnsiTheme="minorHAnsi" w:cstheme="minorHAnsi"/>
          <w:sz w:val="19"/>
          <w:szCs w:val="19"/>
        </w:rPr>
        <w:t xml:space="preserve"> </w:t>
      </w:r>
      <w:r w:rsidR="00E652B0" w:rsidRPr="00820923">
        <w:rPr>
          <w:rFonts w:asciiTheme="minorHAnsi" w:hAnsiTheme="minorHAnsi" w:cstheme="minorHAnsi"/>
          <w:sz w:val="19"/>
          <w:szCs w:val="19"/>
        </w:rPr>
        <w:t>aceptar</w:t>
      </w:r>
      <w:r w:rsidRPr="00820923">
        <w:rPr>
          <w:rFonts w:asciiTheme="minorHAnsi" w:hAnsiTheme="minorHAnsi" w:cstheme="minorHAnsi"/>
          <w:sz w:val="19"/>
          <w:szCs w:val="19"/>
        </w:rPr>
        <w:t xml:space="preserve"> las recomendaciones en materia de </w:t>
      </w:r>
      <w:r w:rsidRPr="00820923">
        <w:rPr>
          <w:rFonts w:asciiTheme="minorHAnsi" w:hAnsiTheme="minorHAnsi" w:cstheme="minorHAnsi"/>
          <w:b/>
          <w:sz w:val="19"/>
          <w:szCs w:val="19"/>
        </w:rPr>
        <w:t>Libertad de manifestación pacífica</w:t>
      </w:r>
      <w:r w:rsidRPr="00820923">
        <w:rPr>
          <w:rFonts w:asciiTheme="minorHAnsi" w:hAnsiTheme="minorHAnsi" w:cstheme="minorHAnsi"/>
          <w:sz w:val="19"/>
          <w:szCs w:val="19"/>
        </w:rPr>
        <w:t xml:space="preserve"> hechas por las delegaciones de: </w:t>
      </w:r>
      <w:r w:rsidR="008438E4" w:rsidRPr="00820923">
        <w:rPr>
          <w:rFonts w:asciiTheme="minorHAnsi" w:hAnsiTheme="minorHAnsi" w:cstheme="minorHAnsi"/>
          <w:sz w:val="19"/>
          <w:szCs w:val="19"/>
        </w:rPr>
        <w:t>Corea, España y Estados Unidos de América</w:t>
      </w:r>
      <w:r w:rsidR="00A265C5" w:rsidRPr="00820923">
        <w:rPr>
          <w:rFonts w:asciiTheme="minorHAnsi" w:hAnsiTheme="minorHAnsi" w:cstheme="minorHAnsi"/>
          <w:sz w:val="19"/>
          <w:szCs w:val="19"/>
        </w:rPr>
        <w:t>; p</w:t>
      </w:r>
      <w:r w:rsidRPr="00820923">
        <w:rPr>
          <w:rFonts w:asciiTheme="minorHAnsi" w:hAnsiTheme="minorHAnsi" w:cstheme="minorHAnsi"/>
          <w:sz w:val="19"/>
          <w:szCs w:val="19"/>
        </w:rPr>
        <w:t>uesto que se ha evidenciado fuerte represión en contra</w:t>
      </w:r>
      <w:r w:rsidR="008438E4" w:rsidRPr="00820923">
        <w:rPr>
          <w:rFonts w:asciiTheme="minorHAnsi" w:hAnsiTheme="minorHAnsi" w:cstheme="minorHAnsi"/>
          <w:sz w:val="19"/>
          <w:szCs w:val="19"/>
        </w:rPr>
        <w:t xml:space="preserve"> miembros</w:t>
      </w:r>
      <w:r w:rsidRPr="00820923">
        <w:rPr>
          <w:rFonts w:asciiTheme="minorHAnsi" w:hAnsiTheme="minorHAnsi" w:cstheme="minorHAnsi"/>
          <w:sz w:val="19"/>
          <w:szCs w:val="19"/>
        </w:rPr>
        <w:t xml:space="preserve"> de la comunidad académica, específicamente estudiantes en manifestaciones pacíficas.</w:t>
      </w:r>
    </w:p>
    <w:p w:rsidR="00C651A2" w:rsidRPr="00820923" w:rsidRDefault="00C651A2" w:rsidP="00506532">
      <w:pPr>
        <w:tabs>
          <w:tab w:val="left" w:pos="5236"/>
        </w:tabs>
        <w:spacing w:before="60" w:after="60"/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</w:pP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Instar al Gobierno Nacional a</w:t>
      </w:r>
      <w:r w:rsidRPr="00820923">
        <w:rPr>
          <w:rFonts w:asciiTheme="minorHAnsi" w:hAnsiTheme="minorHAnsi" w:cstheme="minorHAnsi"/>
          <w:sz w:val="19"/>
          <w:szCs w:val="19"/>
        </w:rPr>
        <w:t xml:space="preserve"> </w:t>
      </w:r>
      <w:r w:rsidR="00E652B0" w:rsidRPr="00820923">
        <w:rPr>
          <w:rFonts w:asciiTheme="minorHAnsi" w:hAnsiTheme="minorHAnsi" w:cstheme="minorHAnsi"/>
          <w:sz w:val="19"/>
          <w:szCs w:val="19"/>
        </w:rPr>
        <w:t>aceptar</w:t>
      </w:r>
      <w:r w:rsidRPr="00820923">
        <w:rPr>
          <w:rFonts w:asciiTheme="minorHAnsi" w:hAnsiTheme="minorHAnsi" w:cstheme="minorHAnsi"/>
          <w:sz w:val="19"/>
          <w:szCs w:val="19"/>
        </w:rPr>
        <w:t xml:space="preserve"> las recomendaciones en materia de </w:t>
      </w:r>
      <w:r w:rsidR="00E652B0" w:rsidRPr="00820923">
        <w:rPr>
          <w:rFonts w:asciiTheme="minorHAnsi" w:hAnsiTheme="minorHAnsi" w:cstheme="minorHAnsi"/>
          <w:b/>
          <w:sz w:val="19"/>
          <w:szCs w:val="19"/>
        </w:rPr>
        <w:t xml:space="preserve">Acceso </w:t>
      </w:r>
      <w:r w:rsidR="008438E4" w:rsidRPr="00820923">
        <w:rPr>
          <w:rFonts w:asciiTheme="minorHAnsi" w:hAnsiTheme="minorHAnsi" w:cstheme="minorHAnsi"/>
          <w:b/>
          <w:sz w:val="19"/>
          <w:szCs w:val="19"/>
        </w:rPr>
        <w:t xml:space="preserve">a la </w:t>
      </w:r>
      <w:r w:rsidR="00E652B0" w:rsidRPr="00820923">
        <w:rPr>
          <w:rFonts w:asciiTheme="minorHAnsi" w:hAnsiTheme="minorHAnsi" w:cstheme="minorHAnsi"/>
          <w:b/>
          <w:sz w:val="19"/>
          <w:szCs w:val="19"/>
        </w:rPr>
        <w:t>Información Pública</w:t>
      </w:r>
      <w:r w:rsidR="00E652B0" w:rsidRPr="00820923">
        <w:rPr>
          <w:rFonts w:asciiTheme="minorHAnsi" w:hAnsiTheme="minorHAnsi" w:cstheme="minorHAnsi"/>
          <w:sz w:val="19"/>
          <w:szCs w:val="19"/>
        </w:rPr>
        <w:t xml:space="preserve"> </w:t>
      </w:r>
      <w:r w:rsidRPr="00820923">
        <w:rPr>
          <w:rFonts w:asciiTheme="minorHAnsi" w:hAnsiTheme="minorHAnsi" w:cstheme="minorHAnsi"/>
          <w:sz w:val="19"/>
          <w:szCs w:val="19"/>
        </w:rPr>
        <w:t>hechas por las delegaciones de</w:t>
      </w:r>
      <w:r w:rsidR="008438E4" w:rsidRPr="00820923">
        <w:rPr>
          <w:rFonts w:asciiTheme="minorHAnsi" w:hAnsiTheme="minorHAnsi" w:cstheme="minorHAnsi"/>
          <w:sz w:val="19"/>
          <w:szCs w:val="19"/>
        </w:rPr>
        <w:t>: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 Dinamarca, España,</w:t>
      </w:r>
      <w:r w:rsidR="00D946EE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 Sudán del Sur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 y </w:t>
      </w:r>
      <w:r w:rsidR="00A265C5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Perú;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 </w:t>
      </w:r>
      <w:r w:rsidR="00A265C5"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p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>uesto que la información pública es fundamental para conocer el estado real de los derechos humanos en todos los ámbitos.</w:t>
      </w:r>
    </w:p>
    <w:p w:rsidR="00A248EB" w:rsidRPr="00820923" w:rsidRDefault="00A248EB" w:rsidP="00506532">
      <w:pPr>
        <w:tabs>
          <w:tab w:val="left" w:pos="5236"/>
        </w:tabs>
        <w:spacing w:before="60" w:after="60"/>
        <w:rPr>
          <w:rFonts w:asciiTheme="minorHAnsi" w:hAnsiTheme="minorHAnsi" w:cstheme="minorHAnsi"/>
          <w:sz w:val="19"/>
          <w:szCs w:val="19"/>
        </w:rPr>
      </w:pPr>
      <w:r w:rsidRPr="00820923">
        <w:rPr>
          <w:rFonts w:asciiTheme="minorHAnsi" w:eastAsia="Arial Unicode MS" w:hAnsiTheme="minorHAnsi" w:cstheme="minorHAnsi"/>
          <w:b/>
          <w:color w:val="000000"/>
          <w:sz w:val="19"/>
          <w:szCs w:val="19"/>
          <w:lang w:eastAsia="es-VE"/>
        </w:rPr>
        <w:t>Invitar al Gobierno Nacional</w:t>
      </w:r>
      <w:r w:rsidRPr="00820923">
        <w:rPr>
          <w:rFonts w:asciiTheme="minorHAnsi" w:eastAsia="Arial Unicode MS" w:hAnsiTheme="minorHAnsi" w:cstheme="minorHAnsi"/>
          <w:color w:val="000000"/>
          <w:sz w:val="19"/>
          <w:szCs w:val="19"/>
          <w:lang w:eastAsia="es-VE"/>
        </w:rPr>
        <w:t xml:space="preserve">, </w:t>
      </w:r>
      <w:r w:rsidR="00E652B0" w:rsidRPr="00820923">
        <w:rPr>
          <w:rFonts w:asciiTheme="minorHAnsi" w:hAnsiTheme="minorHAnsi" w:cstheme="minorHAnsi"/>
          <w:sz w:val="19"/>
          <w:szCs w:val="19"/>
        </w:rPr>
        <w:t>especialmente a Ministerio del Poder Popular para la Educación y el</w:t>
      </w:r>
      <w:r w:rsidRPr="00820923">
        <w:rPr>
          <w:rFonts w:asciiTheme="minorHAnsi" w:hAnsiTheme="minorHAnsi" w:cstheme="minorHAnsi"/>
          <w:sz w:val="19"/>
          <w:szCs w:val="19"/>
        </w:rPr>
        <w:t xml:space="preserve"> Ministerio del Poder Popular para la Educación Universitaria, Ciencia y </w:t>
      </w:r>
      <w:r w:rsidRPr="00820923">
        <w:rPr>
          <w:rFonts w:asciiTheme="minorHAnsi" w:hAnsiTheme="minorHAnsi" w:cstheme="minorHAnsi"/>
          <w:b/>
          <w:sz w:val="19"/>
          <w:szCs w:val="19"/>
        </w:rPr>
        <w:t xml:space="preserve">Tecnología a </w:t>
      </w:r>
      <w:r w:rsidR="008438E4" w:rsidRPr="00820923">
        <w:rPr>
          <w:rFonts w:asciiTheme="minorHAnsi" w:hAnsiTheme="minorHAnsi" w:cstheme="minorHAnsi"/>
          <w:b/>
          <w:sz w:val="19"/>
          <w:szCs w:val="19"/>
        </w:rPr>
        <w:t>formular</w:t>
      </w:r>
      <w:r w:rsidRPr="00820923">
        <w:rPr>
          <w:rFonts w:asciiTheme="minorHAnsi" w:hAnsiTheme="minorHAnsi" w:cstheme="minorHAnsi"/>
          <w:b/>
          <w:sz w:val="19"/>
          <w:szCs w:val="19"/>
        </w:rPr>
        <w:t xml:space="preserve"> un Plan de Derechos Humanos en el ámbito </w:t>
      </w:r>
      <w:r w:rsidR="00E652B0" w:rsidRPr="00820923">
        <w:rPr>
          <w:rFonts w:asciiTheme="minorHAnsi" w:hAnsiTheme="minorHAnsi" w:cstheme="minorHAnsi"/>
          <w:b/>
          <w:sz w:val="19"/>
          <w:szCs w:val="19"/>
        </w:rPr>
        <w:t>educativo en general</w:t>
      </w:r>
      <w:r w:rsidR="00E652B0" w:rsidRPr="00820923">
        <w:rPr>
          <w:rFonts w:asciiTheme="minorHAnsi" w:hAnsiTheme="minorHAnsi" w:cstheme="minorHAnsi"/>
          <w:sz w:val="19"/>
          <w:szCs w:val="19"/>
        </w:rPr>
        <w:t xml:space="preserve"> </w:t>
      </w:r>
      <w:r w:rsidRPr="00820923">
        <w:rPr>
          <w:rFonts w:asciiTheme="minorHAnsi" w:hAnsiTheme="minorHAnsi" w:cstheme="minorHAnsi"/>
          <w:sz w:val="19"/>
          <w:szCs w:val="19"/>
        </w:rPr>
        <w:t>con la participación activa de Orga</w:t>
      </w:r>
      <w:r w:rsidR="008438E4" w:rsidRPr="00820923">
        <w:rPr>
          <w:rFonts w:asciiTheme="minorHAnsi" w:hAnsiTheme="minorHAnsi" w:cstheme="minorHAnsi"/>
          <w:sz w:val="19"/>
          <w:szCs w:val="19"/>
        </w:rPr>
        <w:t xml:space="preserve">nizaciones No Gubernamentales, </w:t>
      </w:r>
      <w:r w:rsidRPr="00820923">
        <w:rPr>
          <w:rFonts w:asciiTheme="minorHAnsi" w:hAnsiTheme="minorHAnsi" w:cstheme="minorHAnsi"/>
          <w:sz w:val="19"/>
          <w:szCs w:val="19"/>
        </w:rPr>
        <w:t xml:space="preserve">Centros </w:t>
      </w:r>
      <w:r w:rsidR="00A265C5" w:rsidRPr="00820923">
        <w:rPr>
          <w:rFonts w:asciiTheme="minorHAnsi" w:hAnsiTheme="minorHAnsi" w:cstheme="minorHAnsi"/>
          <w:sz w:val="19"/>
          <w:szCs w:val="19"/>
        </w:rPr>
        <w:t xml:space="preserve">e Instituciones </w:t>
      </w:r>
      <w:r w:rsidRPr="00820923">
        <w:rPr>
          <w:rFonts w:asciiTheme="minorHAnsi" w:hAnsiTheme="minorHAnsi" w:cstheme="minorHAnsi"/>
          <w:sz w:val="19"/>
          <w:szCs w:val="19"/>
        </w:rPr>
        <w:t>de Derechos Humanos de universidades públicas y privadas del país</w:t>
      </w:r>
      <w:r w:rsidR="00DC4FD1" w:rsidRPr="00820923">
        <w:rPr>
          <w:rFonts w:asciiTheme="minorHAnsi" w:hAnsiTheme="minorHAnsi" w:cstheme="minorHAnsi"/>
          <w:sz w:val="19"/>
          <w:szCs w:val="19"/>
        </w:rPr>
        <w:t>,</w:t>
      </w:r>
      <w:r w:rsidRPr="00820923">
        <w:rPr>
          <w:rFonts w:asciiTheme="minorHAnsi" w:hAnsiTheme="minorHAnsi" w:cstheme="minorHAnsi"/>
          <w:sz w:val="19"/>
          <w:szCs w:val="19"/>
        </w:rPr>
        <w:t xml:space="preserve"> y la comunidad académica en general, para </w:t>
      </w:r>
      <w:r w:rsidR="00A265C5" w:rsidRPr="00820923">
        <w:rPr>
          <w:rFonts w:asciiTheme="minorHAnsi" w:hAnsiTheme="minorHAnsi" w:cstheme="minorHAnsi"/>
          <w:sz w:val="19"/>
          <w:szCs w:val="19"/>
        </w:rPr>
        <w:t xml:space="preserve">dar cumplimiento en el país a los estándares internacionales en materia de </w:t>
      </w:r>
      <w:r w:rsidRPr="00820923">
        <w:rPr>
          <w:rFonts w:asciiTheme="minorHAnsi" w:hAnsiTheme="minorHAnsi" w:cstheme="minorHAnsi"/>
          <w:sz w:val="19"/>
          <w:szCs w:val="19"/>
        </w:rPr>
        <w:t>Libertad Académica y el derecho a la educación en Venezuela</w:t>
      </w:r>
      <w:r w:rsidR="00A265C5" w:rsidRPr="00820923">
        <w:rPr>
          <w:rFonts w:asciiTheme="minorHAnsi" w:hAnsiTheme="minorHAnsi" w:cstheme="minorHAnsi"/>
          <w:sz w:val="19"/>
          <w:szCs w:val="19"/>
        </w:rPr>
        <w:t>;  a</w:t>
      </w:r>
      <w:r w:rsidR="00DC4FD1" w:rsidRPr="00820923">
        <w:rPr>
          <w:rFonts w:asciiTheme="minorHAnsi" w:hAnsiTheme="minorHAnsi" w:cstheme="minorHAnsi"/>
          <w:sz w:val="19"/>
          <w:szCs w:val="19"/>
        </w:rPr>
        <w:t xml:space="preserve">sí como también </w:t>
      </w:r>
      <w:r w:rsidR="00A265C5" w:rsidRPr="00820923">
        <w:rPr>
          <w:rFonts w:asciiTheme="minorHAnsi" w:hAnsiTheme="minorHAnsi" w:cstheme="minorHAnsi"/>
          <w:sz w:val="19"/>
          <w:szCs w:val="19"/>
        </w:rPr>
        <w:t>p</w:t>
      </w:r>
      <w:r w:rsidR="00DC4FD1" w:rsidRPr="00820923">
        <w:rPr>
          <w:rFonts w:asciiTheme="minorHAnsi" w:hAnsiTheme="minorHAnsi" w:cstheme="minorHAnsi"/>
          <w:sz w:val="19"/>
          <w:szCs w:val="19"/>
        </w:rPr>
        <w:t>a</w:t>
      </w:r>
      <w:r w:rsidR="00A265C5" w:rsidRPr="00820923">
        <w:rPr>
          <w:rFonts w:asciiTheme="minorHAnsi" w:hAnsiTheme="minorHAnsi" w:cstheme="minorHAnsi"/>
          <w:sz w:val="19"/>
          <w:szCs w:val="19"/>
        </w:rPr>
        <w:t>ra</w:t>
      </w:r>
      <w:r w:rsidR="00DC4FD1" w:rsidRPr="00820923">
        <w:rPr>
          <w:rFonts w:asciiTheme="minorHAnsi" w:hAnsiTheme="minorHAnsi" w:cstheme="minorHAnsi"/>
          <w:sz w:val="19"/>
          <w:szCs w:val="19"/>
        </w:rPr>
        <w:t xml:space="preserve"> formular planes conjuntos y efectivos de la mano de la sociedad civil, especialmente con la comunidad académica, en materia de libertad de expresión, de reunión y asociación, de manifestación pacífica y de acceso a la información pública por parte de los ciudadanos.</w:t>
      </w:r>
    </w:p>
    <w:p w:rsidR="00820923" w:rsidRPr="00820923" w:rsidRDefault="00820923" w:rsidP="00820923">
      <w:pPr>
        <w:pStyle w:val="NormalWeb"/>
        <w:shd w:val="clear" w:color="auto" w:fill="FFFFFF"/>
        <w:rPr>
          <w:rFonts w:asciiTheme="minorHAnsi" w:hAnsiTheme="minorHAnsi" w:cs="Arial"/>
          <w:b/>
          <w:color w:val="222222"/>
          <w:sz w:val="19"/>
          <w:szCs w:val="19"/>
        </w:rPr>
      </w:pPr>
      <w:r w:rsidRPr="00820923">
        <w:rPr>
          <w:rFonts w:asciiTheme="minorHAnsi" w:hAnsiTheme="minorHAnsi" w:cs="Arial"/>
          <w:b/>
          <w:color w:val="222222"/>
          <w:sz w:val="19"/>
          <w:szCs w:val="19"/>
        </w:rPr>
        <w:t>Suscriben:</w:t>
      </w:r>
    </w:p>
    <w:p w:rsidR="00820923" w:rsidRPr="00820923" w:rsidRDefault="00820923" w:rsidP="00820923">
      <w:pPr>
        <w:pStyle w:val="NormalWeb"/>
        <w:shd w:val="clear" w:color="auto" w:fill="FFFFFF"/>
        <w:rPr>
          <w:rFonts w:asciiTheme="minorHAnsi" w:hAnsiTheme="minorHAnsi" w:cs="Arial"/>
          <w:color w:val="222222"/>
          <w:sz w:val="19"/>
          <w:szCs w:val="19"/>
        </w:rPr>
      </w:pPr>
      <w:r w:rsidRPr="00820923">
        <w:rPr>
          <w:rFonts w:asciiTheme="minorHAnsi" w:hAnsiTheme="minorHAnsi" w:cs="Arial"/>
          <w:color w:val="222222"/>
          <w:sz w:val="19"/>
          <w:szCs w:val="19"/>
        </w:rPr>
        <w:t>* Aula Abierta Venezuela.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Asociación Civil María Estrella de la Mañana.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Asociación Civil Fuerza, Unión, Justicia,  Solidaridad y Paz - FUNPAZ.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Asamblea de Educación.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 xml:space="preserve">* Comisión  para los Derechos </w:t>
      </w:r>
      <w:proofErr w:type="spellStart"/>
      <w:r w:rsidRPr="00820923">
        <w:rPr>
          <w:rFonts w:asciiTheme="minorHAnsi" w:hAnsiTheme="minorHAnsi" w:cs="Arial"/>
          <w:color w:val="222222"/>
          <w:sz w:val="19"/>
          <w:szCs w:val="19"/>
        </w:rPr>
        <w:t>Hunanos</w:t>
      </w:r>
      <w:proofErr w:type="spellEnd"/>
      <w:r w:rsidRPr="00820923">
        <w:rPr>
          <w:rFonts w:asciiTheme="minorHAnsi" w:hAnsiTheme="minorHAnsi" w:cs="Arial"/>
          <w:color w:val="222222"/>
          <w:sz w:val="19"/>
          <w:szCs w:val="19"/>
        </w:rPr>
        <w:t xml:space="preserve"> y la Ciudadanía - CODEHCIU.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Comisión para los Derechos Humanos de la Facultad de Ciencias Jurídicas y Políticas de la Universidad del Zulia.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 xml:space="preserve">* </w:t>
      </w:r>
      <w:proofErr w:type="spellStart"/>
      <w:r w:rsidRPr="00820923">
        <w:rPr>
          <w:rFonts w:asciiTheme="minorHAnsi" w:hAnsiTheme="minorHAnsi" w:cs="Arial"/>
          <w:color w:val="222222"/>
          <w:sz w:val="19"/>
          <w:szCs w:val="19"/>
        </w:rPr>
        <w:t>Excubitus</w:t>
      </w:r>
      <w:proofErr w:type="spellEnd"/>
      <w:r w:rsidRPr="00820923">
        <w:rPr>
          <w:rFonts w:asciiTheme="minorHAnsi" w:hAnsiTheme="minorHAnsi" w:cs="Arial"/>
          <w:color w:val="222222"/>
          <w:sz w:val="19"/>
          <w:szCs w:val="19"/>
        </w:rPr>
        <w:t>.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Fundación Agua Clara.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Federación Nacional de Sociedades de Padres y Representantes - FENASOPADRES.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Grupo de Trabajo sobre Asuntos Indígenas de la Universidad de los Andes - GTAI ULA.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 xml:space="preserve">* Movimiento  </w:t>
      </w:r>
      <w:proofErr w:type="spellStart"/>
      <w:r w:rsidRPr="00820923">
        <w:rPr>
          <w:rFonts w:asciiTheme="minorHAnsi" w:hAnsiTheme="minorHAnsi" w:cs="Arial"/>
          <w:color w:val="222222"/>
          <w:sz w:val="19"/>
          <w:szCs w:val="19"/>
        </w:rPr>
        <w:t>Vinotinto</w:t>
      </w:r>
      <w:proofErr w:type="spellEnd"/>
      <w:r w:rsidRPr="00820923">
        <w:rPr>
          <w:rFonts w:asciiTheme="minorHAnsi" w:hAnsiTheme="minorHAnsi" w:cs="Arial"/>
          <w:color w:val="222222"/>
          <w:sz w:val="19"/>
          <w:szCs w:val="19"/>
        </w:rPr>
        <w:t>.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Observatorio de Derechos Humanos de la Universidad de los Andes.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 xml:space="preserve">* Sociedad </w:t>
      </w:r>
      <w:proofErr w:type="spellStart"/>
      <w:r w:rsidRPr="00820923">
        <w:rPr>
          <w:rFonts w:asciiTheme="minorHAnsi" w:hAnsiTheme="minorHAnsi" w:cs="Arial"/>
          <w:color w:val="222222"/>
          <w:sz w:val="19"/>
          <w:szCs w:val="19"/>
        </w:rPr>
        <w:t>Hominis</w:t>
      </w:r>
      <w:proofErr w:type="spellEnd"/>
      <w:r w:rsidRPr="00820923">
        <w:rPr>
          <w:rFonts w:asciiTheme="minorHAnsi" w:hAnsiTheme="minorHAnsi" w:cs="Arial"/>
          <w:color w:val="222222"/>
          <w:sz w:val="19"/>
          <w:szCs w:val="19"/>
        </w:rPr>
        <w:t xml:space="preserve"> </w:t>
      </w:r>
      <w:proofErr w:type="spellStart"/>
      <w:r w:rsidRPr="00820923">
        <w:rPr>
          <w:rFonts w:asciiTheme="minorHAnsi" w:hAnsiTheme="minorHAnsi" w:cs="Arial"/>
          <w:color w:val="222222"/>
          <w:sz w:val="19"/>
          <w:szCs w:val="19"/>
        </w:rPr>
        <w:t>Iura</w:t>
      </w:r>
      <w:proofErr w:type="spellEnd"/>
      <w:r w:rsidRPr="00820923">
        <w:rPr>
          <w:rFonts w:asciiTheme="minorHAnsi" w:hAnsiTheme="minorHAnsi" w:cs="Arial"/>
          <w:color w:val="222222"/>
          <w:sz w:val="19"/>
          <w:szCs w:val="19"/>
        </w:rPr>
        <w:t>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Una Ventana a la Libertad.</w:t>
      </w:r>
      <w:r w:rsidRPr="00820923">
        <w:rPr>
          <w:rStyle w:val="apple-converted-space"/>
          <w:rFonts w:asciiTheme="minorHAnsi" w:hAnsiTheme="minorHAnsi" w:cs="Arial"/>
          <w:color w:val="222222"/>
          <w:sz w:val="19"/>
          <w:szCs w:val="19"/>
        </w:rPr>
        <w:t> </w:t>
      </w:r>
      <w:r w:rsidRPr="00820923">
        <w:rPr>
          <w:rFonts w:asciiTheme="minorHAnsi" w:hAnsiTheme="minorHAnsi" w:cs="Arial"/>
          <w:color w:val="222222"/>
          <w:sz w:val="19"/>
          <w:szCs w:val="19"/>
        </w:rPr>
        <w:br/>
        <w:t>* Unión Vecinal para la Participación Ciudadana.</w:t>
      </w:r>
    </w:p>
    <w:p w:rsidR="00820923" w:rsidRPr="00820923" w:rsidRDefault="00820923" w:rsidP="00820923">
      <w:pPr>
        <w:rPr>
          <w:rFonts w:asciiTheme="minorHAnsi" w:hAnsiTheme="minorHAnsi"/>
          <w:sz w:val="19"/>
          <w:szCs w:val="19"/>
        </w:rPr>
      </w:pPr>
    </w:p>
    <w:p w:rsidR="00506532" w:rsidRPr="00820923" w:rsidRDefault="00506532" w:rsidP="00820923">
      <w:pPr>
        <w:tabs>
          <w:tab w:val="left" w:pos="5236"/>
        </w:tabs>
        <w:spacing w:before="60" w:after="60"/>
        <w:rPr>
          <w:rFonts w:asciiTheme="minorHAnsi" w:hAnsiTheme="minorHAnsi" w:cstheme="minorHAnsi"/>
          <w:b/>
          <w:sz w:val="19"/>
          <w:szCs w:val="19"/>
        </w:rPr>
      </w:pPr>
      <w:bookmarkStart w:id="0" w:name="_GoBack"/>
      <w:bookmarkEnd w:id="0"/>
    </w:p>
    <w:sectPr w:rsidR="00506532" w:rsidRPr="00820923" w:rsidSect="007E00B7">
      <w:headerReference w:type="default" r:id="rId8"/>
      <w:pgSz w:w="12242" w:h="15842" w:code="1"/>
      <w:pgMar w:top="1490" w:right="284" w:bottom="284" w:left="284" w:header="284" w:footer="709" w:gutter="0"/>
      <w:cols w:num="2" w:space="3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188" w:rsidRDefault="00195188" w:rsidP="000853DB">
      <w:pPr>
        <w:spacing w:before="0" w:after="0"/>
      </w:pPr>
      <w:r>
        <w:separator/>
      </w:r>
    </w:p>
  </w:endnote>
  <w:endnote w:type="continuationSeparator" w:id="0">
    <w:p w:rsidR="00195188" w:rsidRDefault="00195188" w:rsidP="000853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188" w:rsidRDefault="00195188" w:rsidP="000853DB">
      <w:pPr>
        <w:spacing w:before="0" w:after="0"/>
      </w:pPr>
      <w:r>
        <w:separator/>
      </w:r>
    </w:p>
  </w:footnote>
  <w:footnote w:type="continuationSeparator" w:id="0">
    <w:p w:rsidR="00195188" w:rsidRDefault="00195188" w:rsidP="000853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B7" w:rsidRDefault="007E00B7" w:rsidP="007E00B7">
    <w:pPr>
      <w:pStyle w:val="Encabezado"/>
      <w:jc w:val="center"/>
    </w:pPr>
    <w:r w:rsidRPr="000853D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004DBBB7" wp14:editId="412706B7">
          <wp:simplePos x="0" y="0"/>
          <wp:positionH relativeFrom="margin">
            <wp:posOffset>3001615</wp:posOffset>
          </wp:positionH>
          <wp:positionV relativeFrom="paragraph">
            <wp:posOffset>-111760</wp:posOffset>
          </wp:positionV>
          <wp:extent cx="1318895" cy="736600"/>
          <wp:effectExtent l="0" t="0" r="0" b="6350"/>
          <wp:wrapNone/>
          <wp:docPr id="7" name="Imagen 7" descr="D:\Documentos Nelson\Aula Abierta\13239174_1799915356906647_4340947280693591288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os Nelson\Aula Abierta\13239174_1799915356906647_4340947280693591288_n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86" b="22086"/>
                  <a:stretch/>
                </pic:blipFill>
                <pic:spPr bwMode="auto">
                  <a:xfrm>
                    <a:off x="0" y="0"/>
                    <a:ext cx="131889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E00B7" w:rsidRDefault="007E00B7" w:rsidP="007E00B7">
    <w:pPr>
      <w:pStyle w:val="Encabezado"/>
      <w:jc w:val="center"/>
    </w:pPr>
  </w:p>
  <w:p w:rsidR="007E00B7" w:rsidRDefault="007E00B7" w:rsidP="007E00B7">
    <w:pPr>
      <w:pStyle w:val="Encabezado"/>
      <w:jc w:val="center"/>
    </w:pPr>
  </w:p>
  <w:p w:rsidR="007E00B7" w:rsidRPr="00820923" w:rsidRDefault="007E00B7" w:rsidP="007E00B7">
    <w:pPr>
      <w:pStyle w:val="Sinespaciado"/>
      <w:jc w:val="center"/>
      <w:rPr>
        <w:rFonts w:asciiTheme="minorHAnsi" w:hAnsiTheme="minorHAnsi"/>
        <w:b/>
        <w:szCs w:val="24"/>
        <w:u w:val="single"/>
      </w:rPr>
    </w:pPr>
    <w:r w:rsidRPr="00820923">
      <w:rPr>
        <w:rFonts w:asciiTheme="minorHAnsi" w:hAnsiTheme="minorHAnsi"/>
        <w:b/>
        <w:szCs w:val="24"/>
        <w:u w:val="single"/>
      </w:rPr>
      <w:t>COMUNICADO</w:t>
    </w:r>
  </w:p>
  <w:p w:rsidR="000853DB" w:rsidRPr="00820923" w:rsidRDefault="007E00B7" w:rsidP="007E00B7">
    <w:pPr>
      <w:spacing w:before="60" w:after="60"/>
      <w:jc w:val="center"/>
      <w:rPr>
        <w:rFonts w:asciiTheme="minorHAnsi" w:hAnsiTheme="minorHAnsi" w:cstheme="minorHAnsi"/>
        <w:b/>
        <w:szCs w:val="24"/>
      </w:rPr>
    </w:pPr>
    <w:r w:rsidRPr="00820923">
      <w:rPr>
        <w:rFonts w:asciiTheme="minorHAnsi" w:hAnsiTheme="minorHAnsi" w:cstheme="minorHAnsi"/>
        <w:b/>
        <w:szCs w:val="24"/>
      </w:rPr>
      <w:t xml:space="preserve">COMUNIDAD INTERNACIONAL </w:t>
    </w:r>
    <w:r w:rsidR="00820923">
      <w:rPr>
        <w:rFonts w:asciiTheme="minorHAnsi" w:hAnsiTheme="minorHAnsi" w:cstheme="minorHAnsi"/>
        <w:b/>
        <w:szCs w:val="24"/>
      </w:rPr>
      <w:t>PREOCUPADA POR</w:t>
    </w:r>
    <w:r w:rsidRPr="00820923">
      <w:rPr>
        <w:rFonts w:asciiTheme="minorHAnsi" w:hAnsiTheme="minorHAnsi" w:cstheme="minorHAnsi"/>
        <w:b/>
        <w:szCs w:val="24"/>
      </w:rPr>
      <w:t xml:space="preserve"> LA LIBERTAD ACADEMICA, LIBERTAD DE EXPRESION, EL DERECHO A LA EDUCACION Y OTROS DERECHOS HUMANOS EN EL MARCO DEL </w:t>
    </w:r>
    <w:r w:rsidRPr="00820923">
      <w:rPr>
        <w:rFonts w:asciiTheme="minorHAnsi" w:hAnsiTheme="minorHAnsi" w:cstheme="minorHAnsi"/>
        <w:b/>
        <w:szCs w:val="24"/>
      </w:rPr>
      <w:t xml:space="preserve">EXAMEN PERIÓDICO UNIVERSAL </w:t>
    </w:r>
    <w:r w:rsidRPr="00820923">
      <w:rPr>
        <w:rFonts w:asciiTheme="minorHAnsi" w:hAnsiTheme="minorHAnsi" w:cstheme="minorHAnsi"/>
        <w:b/>
        <w:szCs w:val="24"/>
      </w:rPr>
      <w:t>SOBRE VENEZUELA</w:t>
    </w:r>
  </w:p>
  <w:p w:rsidR="007E00B7" w:rsidRDefault="007E00B7" w:rsidP="007E00B7">
    <w:pPr>
      <w:spacing w:before="60" w:after="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C60CE"/>
    <w:multiLevelType w:val="hybridMultilevel"/>
    <w:tmpl w:val="087E14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37A07"/>
    <w:multiLevelType w:val="hybridMultilevel"/>
    <w:tmpl w:val="5C48A286"/>
    <w:lvl w:ilvl="0" w:tplc="759693E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9EE2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DAF74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E8571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8875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B4D6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E612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741B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6E6B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A5"/>
    <w:rsid w:val="000537EA"/>
    <w:rsid w:val="00057656"/>
    <w:rsid w:val="000853DB"/>
    <w:rsid w:val="000A6839"/>
    <w:rsid w:val="000F7A61"/>
    <w:rsid w:val="00140978"/>
    <w:rsid w:val="001542E7"/>
    <w:rsid w:val="001570A2"/>
    <w:rsid w:val="00181977"/>
    <w:rsid w:val="00185F8A"/>
    <w:rsid w:val="00195188"/>
    <w:rsid w:val="002673B9"/>
    <w:rsid w:val="002E43EE"/>
    <w:rsid w:val="00326F1C"/>
    <w:rsid w:val="00331924"/>
    <w:rsid w:val="003432B1"/>
    <w:rsid w:val="00375C03"/>
    <w:rsid w:val="003B62CF"/>
    <w:rsid w:val="003D638E"/>
    <w:rsid w:val="003F3F6A"/>
    <w:rsid w:val="00411A7E"/>
    <w:rsid w:val="004169B8"/>
    <w:rsid w:val="004237E2"/>
    <w:rsid w:val="0042447D"/>
    <w:rsid w:val="004855E3"/>
    <w:rsid w:val="004D6DD9"/>
    <w:rsid w:val="00506532"/>
    <w:rsid w:val="005258FA"/>
    <w:rsid w:val="00583A3D"/>
    <w:rsid w:val="00592EF8"/>
    <w:rsid w:val="00597472"/>
    <w:rsid w:val="005E0582"/>
    <w:rsid w:val="0067325E"/>
    <w:rsid w:val="006D3C4F"/>
    <w:rsid w:val="006D5CA5"/>
    <w:rsid w:val="00713547"/>
    <w:rsid w:val="007946AF"/>
    <w:rsid w:val="007E00B7"/>
    <w:rsid w:val="00820923"/>
    <w:rsid w:val="00820FBD"/>
    <w:rsid w:val="008438E4"/>
    <w:rsid w:val="00857BFA"/>
    <w:rsid w:val="009F63E7"/>
    <w:rsid w:val="00A248EB"/>
    <w:rsid w:val="00A265C5"/>
    <w:rsid w:val="00AC07D0"/>
    <w:rsid w:val="00AC11A2"/>
    <w:rsid w:val="00B342C6"/>
    <w:rsid w:val="00B44831"/>
    <w:rsid w:val="00B9348E"/>
    <w:rsid w:val="00C1041C"/>
    <w:rsid w:val="00C40E22"/>
    <w:rsid w:val="00C651A2"/>
    <w:rsid w:val="00D2530E"/>
    <w:rsid w:val="00D946EE"/>
    <w:rsid w:val="00DB002E"/>
    <w:rsid w:val="00DC4FD1"/>
    <w:rsid w:val="00DF5637"/>
    <w:rsid w:val="00E277D7"/>
    <w:rsid w:val="00E27E75"/>
    <w:rsid w:val="00E64D22"/>
    <w:rsid w:val="00E652B0"/>
    <w:rsid w:val="00E859CC"/>
    <w:rsid w:val="00EB0E00"/>
    <w:rsid w:val="00FA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0E22"/>
    <w:pPr>
      <w:autoSpaceDE w:val="0"/>
      <w:autoSpaceDN w:val="0"/>
      <w:adjustRightInd w:val="0"/>
      <w:spacing w:before="0" w:after="0"/>
      <w:jc w:val="left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C40E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53DB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53DB"/>
  </w:style>
  <w:style w:type="paragraph" w:styleId="Piedepgina">
    <w:name w:val="footer"/>
    <w:basedOn w:val="Normal"/>
    <w:link w:val="PiedepginaCar"/>
    <w:uiPriority w:val="99"/>
    <w:unhideWhenUsed/>
    <w:rsid w:val="000853DB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3DB"/>
  </w:style>
  <w:style w:type="paragraph" w:styleId="Textodeglobo">
    <w:name w:val="Balloon Text"/>
    <w:basedOn w:val="Normal"/>
    <w:link w:val="TextodegloboCar"/>
    <w:uiPriority w:val="99"/>
    <w:semiHidden/>
    <w:unhideWhenUsed/>
    <w:rsid w:val="000853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3D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E00B7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8209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20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40E22"/>
    <w:pPr>
      <w:autoSpaceDE w:val="0"/>
      <w:autoSpaceDN w:val="0"/>
      <w:adjustRightInd w:val="0"/>
      <w:spacing w:before="0" w:after="0"/>
      <w:jc w:val="left"/>
    </w:pPr>
    <w:rPr>
      <w:rFonts w:ascii="Calibri" w:hAnsi="Calibri" w:cs="Calibri"/>
      <w:color w:val="000000"/>
      <w:szCs w:val="24"/>
    </w:rPr>
  </w:style>
  <w:style w:type="paragraph" w:styleId="Prrafodelista">
    <w:name w:val="List Paragraph"/>
    <w:basedOn w:val="Normal"/>
    <w:uiPriority w:val="34"/>
    <w:qFormat/>
    <w:rsid w:val="00C40E2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853DB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0853DB"/>
  </w:style>
  <w:style w:type="paragraph" w:styleId="Piedepgina">
    <w:name w:val="footer"/>
    <w:basedOn w:val="Normal"/>
    <w:link w:val="PiedepginaCar"/>
    <w:uiPriority w:val="99"/>
    <w:unhideWhenUsed/>
    <w:rsid w:val="000853DB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3DB"/>
  </w:style>
  <w:style w:type="paragraph" w:styleId="Textodeglobo">
    <w:name w:val="Balloon Text"/>
    <w:basedOn w:val="Normal"/>
    <w:link w:val="TextodegloboCar"/>
    <w:uiPriority w:val="99"/>
    <w:semiHidden/>
    <w:unhideWhenUsed/>
    <w:rsid w:val="000853D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3D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E00B7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8209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2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286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482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1324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Rivas</dc:creator>
  <cp:lastModifiedBy>David Gomez</cp:lastModifiedBy>
  <cp:revision>5</cp:revision>
  <cp:lastPrinted>2016-11-05T16:20:00Z</cp:lastPrinted>
  <dcterms:created xsi:type="dcterms:W3CDTF">2016-11-05T16:19:00Z</dcterms:created>
  <dcterms:modified xsi:type="dcterms:W3CDTF">2016-11-14T12:58:00Z</dcterms:modified>
</cp:coreProperties>
</file>